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B57" w:rsidRDefault="001E5B57" w:rsidP="00483426">
      <w:pPr>
        <w:pStyle w:val="Heading1"/>
        <w:spacing w:after="120"/>
      </w:pPr>
      <w:r>
        <w:t>návrh změny základního předpisu čns</w:t>
      </w:r>
    </w:p>
    <w:p w:rsidR="001E5B57" w:rsidRDefault="001E5B57" w:rsidP="00483426">
      <w:pPr>
        <w:spacing w:before="0"/>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89"/>
        <w:gridCol w:w="1124"/>
        <w:gridCol w:w="2279"/>
        <w:gridCol w:w="3720"/>
      </w:tblGrid>
      <w:tr w:rsidR="001E5B57">
        <w:trPr>
          <w:cantSplit/>
          <w:jc w:val="center"/>
        </w:trPr>
        <w:tc>
          <w:tcPr>
            <w:tcW w:w="5000" w:type="pct"/>
            <w:gridSpan w:val="4"/>
            <w:shd w:val="pct20" w:color="auto" w:fill="auto"/>
          </w:tcPr>
          <w:p w:rsidR="001E5B57" w:rsidRDefault="001E5B57" w:rsidP="001F79FA">
            <w:pPr>
              <w:jc w:val="center"/>
              <w:rPr>
                <w:b/>
                <w:bCs/>
              </w:rPr>
            </w:pPr>
            <w:r>
              <w:rPr>
                <w:b/>
                <w:bCs/>
              </w:rPr>
              <w:t>PŘEDKLADATEL</w:t>
            </w:r>
          </w:p>
        </w:tc>
      </w:tr>
      <w:tr w:rsidR="001E5B57">
        <w:trPr>
          <w:jc w:val="center"/>
        </w:trPr>
        <w:tc>
          <w:tcPr>
            <w:tcW w:w="1744" w:type="pct"/>
            <w:gridSpan w:val="2"/>
          </w:tcPr>
          <w:p w:rsidR="001E5B57" w:rsidRDefault="001E5B57" w:rsidP="001F79FA">
            <w:pPr>
              <w:jc w:val="left"/>
              <w:rPr>
                <w:b/>
                <w:bCs/>
                <w:caps/>
              </w:rPr>
            </w:pPr>
            <w:r>
              <w:rPr>
                <w:b/>
                <w:bCs/>
              </w:rPr>
              <w:t>Název oddílu/KNS/orgánu ČNS</w:t>
            </w:r>
          </w:p>
        </w:tc>
        <w:tc>
          <w:tcPr>
            <w:tcW w:w="3256" w:type="pct"/>
            <w:gridSpan w:val="2"/>
          </w:tcPr>
          <w:p w:rsidR="001E5B57" w:rsidRDefault="001E5B57" w:rsidP="001F79FA">
            <w:r>
              <w:t>Disciplinární komise</w:t>
            </w:r>
          </w:p>
        </w:tc>
      </w:tr>
      <w:tr w:rsidR="001E5B57">
        <w:trPr>
          <w:jc w:val="center"/>
        </w:trPr>
        <w:tc>
          <w:tcPr>
            <w:tcW w:w="1744" w:type="pct"/>
            <w:gridSpan w:val="2"/>
          </w:tcPr>
          <w:p w:rsidR="001E5B57" w:rsidRDefault="001E5B57" w:rsidP="001F79FA">
            <w:pPr>
              <w:jc w:val="left"/>
              <w:rPr>
                <w:b/>
                <w:bCs/>
                <w:caps/>
              </w:rPr>
            </w:pPr>
            <w:r>
              <w:rPr>
                <w:b/>
                <w:bCs/>
              </w:rPr>
              <w:t>Adresa</w:t>
            </w:r>
          </w:p>
        </w:tc>
        <w:tc>
          <w:tcPr>
            <w:tcW w:w="3256" w:type="pct"/>
            <w:gridSpan w:val="2"/>
          </w:tcPr>
          <w:p w:rsidR="001E5B57" w:rsidRDefault="001E5B57" w:rsidP="001F79FA">
            <w:r>
              <w:t>-</w:t>
            </w:r>
          </w:p>
        </w:tc>
      </w:tr>
      <w:tr w:rsidR="001E5B57">
        <w:trPr>
          <w:jc w:val="center"/>
        </w:trPr>
        <w:tc>
          <w:tcPr>
            <w:tcW w:w="1744" w:type="pct"/>
            <w:gridSpan w:val="2"/>
          </w:tcPr>
          <w:p w:rsidR="001E5B57" w:rsidRDefault="001E5B57" w:rsidP="001F79FA">
            <w:pPr>
              <w:jc w:val="left"/>
              <w:rPr>
                <w:b/>
                <w:bCs/>
                <w:caps/>
              </w:rPr>
            </w:pPr>
            <w:r>
              <w:rPr>
                <w:b/>
                <w:bCs/>
              </w:rPr>
              <w:t>Okres, kraj</w:t>
            </w:r>
          </w:p>
        </w:tc>
        <w:tc>
          <w:tcPr>
            <w:tcW w:w="3256" w:type="pct"/>
            <w:gridSpan w:val="2"/>
          </w:tcPr>
          <w:p w:rsidR="001E5B57" w:rsidRDefault="001E5B57" w:rsidP="001F79FA">
            <w:r>
              <w:t>-</w:t>
            </w:r>
          </w:p>
        </w:tc>
      </w:tr>
      <w:tr w:rsidR="001E5B57">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000" w:type="pct"/>
            <w:gridSpan w:val="4"/>
          </w:tcPr>
          <w:p w:rsidR="001E5B57" w:rsidRDefault="001E5B57" w:rsidP="001F79FA">
            <w:pPr>
              <w:rPr>
                <w:b/>
                <w:bCs/>
              </w:rPr>
            </w:pPr>
            <w:r>
              <w:rPr>
                <w:b/>
                <w:bCs/>
              </w:rPr>
              <w:t>Za předkladatele</w:t>
            </w:r>
          </w:p>
        </w:tc>
      </w:tr>
      <w:tr w:rsidR="001E5B57">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34" w:type="pct"/>
          </w:tcPr>
          <w:p w:rsidR="001E5B57" w:rsidRDefault="001E5B57" w:rsidP="001F79FA">
            <w:pPr>
              <w:pStyle w:val="Header"/>
              <w:tabs>
                <w:tab w:val="clear" w:pos="4536"/>
                <w:tab w:val="clear" w:pos="9072"/>
              </w:tabs>
              <w:jc w:val="left"/>
            </w:pPr>
            <w:r>
              <w:t>Datum a místo</w:t>
            </w:r>
          </w:p>
        </w:tc>
        <w:tc>
          <w:tcPr>
            <w:tcW w:w="1847" w:type="pct"/>
            <w:gridSpan w:val="2"/>
          </w:tcPr>
          <w:p w:rsidR="001E5B57" w:rsidRDefault="001E5B57" w:rsidP="001F79FA">
            <w:pPr>
              <w:pStyle w:val="Header"/>
              <w:tabs>
                <w:tab w:val="clear" w:pos="4536"/>
                <w:tab w:val="clear" w:pos="9072"/>
              </w:tabs>
              <w:jc w:val="left"/>
            </w:pPr>
            <w:r>
              <w:t>Jméno oprávněné osoby</w:t>
            </w:r>
          </w:p>
        </w:tc>
        <w:tc>
          <w:tcPr>
            <w:tcW w:w="2019" w:type="pct"/>
          </w:tcPr>
          <w:p w:rsidR="001E5B57" w:rsidRDefault="001E5B57" w:rsidP="001F79FA">
            <w:pPr>
              <w:pStyle w:val="Header"/>
              <w:tabs>
                <w:tab w:val="clear" w:pos="4536"/>
                <w:tab w:val="clear" w:pos="9072"/>
              </w:tabs>
              <w:jc w:val="left"/>
            </w:pPr>
            <w:r>
              <w:t>Podpis oprávněné osoby a razítko oddílu*</w:t>
            </w:r>
          </w:p>
        </w:tc>
      </w:tr>
      <w:tr w:rsidR="001E5B57">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34" w:type="pct"/>
          </w:tcPr>
          <w:p w:rsidR="001E5B57" w:rsidRDefault="001E5B57" w:rsidP="001F79FA">
            <w:pPr>
              <w:pStyle w:val="Header"/>
              <w:tabs>
                <w:tab w:val="clear" w:pos="4536"/>
                <w:tab w:val="clear" w:pos="9072"/>
              </w:tabs>
              <w:spacing w:before="600"/>
            </w:pPr>
            <w:r>
              <w:t>8.2.2018</w:t>
            </w:r>
          </w:p>
        </w:tc>
        <w:tc>
          <w:tcPr>
            <w:tcW w:w="1847" w:type="pct"/>
            <w:gridSpan w:val="2"/>
          </w:tcPr>
          <w:p w:rsidR="001E5B57" w:rsidRDefault="001E5B57" w:rsidP="001F79FA">
            <w:pPr>
              <w:pStyle w:val="Header"/>
              <w:tabs>
                <w:tab w:val="clear" w:pos="4536"/>
                <w:tab w:val="clear" w:pos="9072"/>
              </w:tabs>
              <w:spacing w:before="600"/>
            </w:pPr>
            <w:r>
              <w:t>Ladislav Kratochvíl, předseda</w:t>
            </w:r>
          </w:p>
        </w:tc>
        <w:tc>
          <w:tcPr>
            <w:tcW w:w="2019" w:type="pct"/>
          </w:tcPr>
          <w:p w:rsidR="001E5B57" w:rsidRDefault="001E5B57" w:rsidP="001F79FA">
            <w:pPr>
              <w:pStyle w:val="Header"/>
              <w:tabs>
                <w:tab w:val="clear" w:pos="4536"/>
                <w:tab w:val="clear" w:pos="9072"/>
              </w:tabs>
              <w:spacing w:before="600"/>
              <w:jc w:val="center"/>
            </w:pPr>
            <w:r>
              <w:t>v.r.</w:t>
            </w:r>
          </w:p>
        </w:tc>
      </w:tr>
    </w:tbl>
    <w:p w:rsidR="001E5B57" w:rsidRDefault="001E5B57" w:rsidP="00483426">
      <w:pPr>
        <w:pStyle w:val="Header"/>
        <w:tabs>
          <w:tab w:val="clear" w:pos="4536"/>
          <w:tab w:val="clear" w:pos="9072"/>
        </w:tabs>
        <w:spacing w:before="120"/>
      </w:pPr>
      <w:r>
        <w:t>*) U KNS a orgánů ČNS není razítko vyžadováno.</w:t>
      </w:r>
    </w:p>
    <w:p w:rsidR="001E5B57" w:rsidRDefault="001E5B57" w:rsidP="00483426">
      <w:pPr>
        <w:pStyle w:val="Header"/>
        <w:tabs>
          <w:tab w:val="clear" w:pos="4536"/>
          <w:tab w:val="clear" w:pos="9072"/>
        </w:tabs>
        <w:spacing w:before="120" w:after="120"/>
      </w:pPr>
      <w:r>
        <w:t>V souladu se Stanovami ČNS oprávněný předkladatel předkládá níže uvedený návrh na změnu základního předpisu ČNS. Jeden návrh může obsahovat změnu více článků jednoho předpisu, ale pouze těch, do kterých navržená změna zasahuje. V opačném případě musí být každý navrženou změnou dotčený článek předkládán samostatně.</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13"/>
        <w:gridCol w:w="1268"/>
        <w:gridCol w:w="1516"/>
        <w:gridCol w:w="1387"/>
        <w:gridCol w:w="1828"/>
      </w:tblGrid>
      <w:tr w:rsidR="001E5B57">
        <w:trPr>
          <w:cantSplit/>
          <w:jc w:val="center"/>
        </w:trPr>
        <w:tc>
          <w:tcPr>
            <w:tcW w:w="5000" w:type="pct"/>
            <w:gridSpan w:val="5"/>
            <w:shd w:val="pct20" w:color="auto" w:fill="auto"/>
          </w:tcPr>
          <w:p w:rsidR="001E5B57" w:rsidRDefault="001E5B57" w:rsidP="001F79FA">
            <w:pPr>
              <w:jc w:val="center"/>
              <w:rPr>
                <w:b/>
                <w:bCs/>
              </w:rPr>
            </w:pPr>
            <w:r>
              <w:rPr>
                <w:b/>
                <w:bCs/>
              </w:rPr>
              <w:t>NÁVRH ZMĚNY – 1. KOLO</w:t>
            </w:r>
          </w:p>
        </w:tc>
      </w:tr>
      <w:tr w:rsidR="001E5B57">
        <w:trPr>
          <w:jc w:val="center"/>
        </w:trPr>
        <w:tc>
          <w:tcPr>
            <w:tcW w:w="1744" w:type="pct"/>
          </w:tcPr>
          <w:p w:rsidR="001E5B57" w:rsidRPr="003B1C1E" w:rsidRDefault="001E5B57" w:rsidP="003B1C1E">
            <w:pPr>
              <w:jc w:val="left"/>
              <w:rPr>
                <w:b/>
                <w:bCs/>
                <w:caps/>
              </w:rPr>
            </w:pPr>
            <w:r>
              <w:rPr>
                <w:b/>
                <w:bCs/>
              </w:rPr>
              <w:t>Název základního předpisu *</w:t>
            </w:r>
          </w:p>
        </w:tc>
        <w:tc>
          <w:tcPr>
            <w:tcW w:w="688" w:type="pct"/>
          </w:tcPr>
          <w:p w:rsidR="001E5B57" w:rsidRPr="00A604D3" w:rsidRDefault="001E5B57" w:rsidP="001F79FA">
            <w:pPr>
              <w:rPr>
                <w:strike/>
              </w:rPr>
            </w:pPr>
            <w:r w:rsidRPr="00A604D3">
              <w:rPr>
                <w:strike/>
              </w:rPr>
              <w:t>Stanovy</w:t>
            </w:r>
          </w:p>
        </w:tc>
        <w:tc>
          <w:tcPr>
            <w:tcW w:w="823" w:type="pct"/>
          </w:tcPr>
          <w:p w:rsidR="001E5B57" w:rsidRPr="00A604D3" w:rsidRDefault="001E5B57" w:rsidP="001F79FA">
            <w:pPr>
              <w:rPr>
                <w:strike/>
              </w:rPr>
            </w:pPr>
            <w:r w:rsidRPr="00A604D3">
              <w:rPr>
                <w:strike/>
              </w:rPr>
              <w:t>Soutěžní řád</w:t>
            </w:r>
          </w:p>
        </w:tc>
        <w:tc>
          <w:tcPr>
            <w:tcW w:w="753" w:type="pct"/>
          </w:tcPr>
          <w:p w:rsidR="001E5B57" w:rsidRPr="003B1C1E" w:rsidRDefault="001E5B57" w:rsidP="001F79FA">
            <w:pPr>
              <w:rPr>
                <w:strike/>
              </w:rPr>
            </w:pPr>
            <w:r w:rsidRPr="003B1C1E">
              <w:rPr>
                <w:strike/>
              </w:rPr>
              <w:t>Pravidla</w:t>
            </w:r>
          </w:p>
        </w:tc>
        <w:tc>
          <w:tcPr>
            <w:tcW w:w="992" w:type="pct"/>
          </w:tcPr>
          <w:p w:rsidR="001E5B57" w:rsidRPr="003B1C1E" w:rsidRDefault="001E5B57" w:rsidP="001F79FA">
            <w:r w:rsidRPr="003B1C1E">
              <w:t>Disciplinární řád</w:t>
            </w:r>
          </w:p>
          <w:p w:rsidR="001E5B57" w:rsidRDefault="001E5B57" w:rsidP="001F79FA">
            <w:pPr>
              <w:rPr>
                <w:strike/>
              </w:rPr>
            </w:pPr>
          </w:p>
          <w:p w:rsidR="001E5B57" w:rsidRPr="00A604D3" w:rsidRDefault="001E5B57" w:rsidP="001F79FA">
            <w:pPr>
              <w:rPr>
                <w:strike/>
              </w:rPr>
            </w:pPr>
          </w:p>
        </w:tc>
      </w:tr>
      <w:tr w:rsidR="001E5B57">
        <w:trPr>
          <w:cantSplit/>
          <w:jc w:val="center"/>
        </w:trPr>
        <w:tc>
          <w:tcPr>
            <w:tcW w:w="5000" w:type="pct"/>
            <w:gridSpan w:val="5"/>
            <w:shd w:val="pct20" w:color="auto" w:fill="auto"/>
          </w:tcPr>
          <w:p w:rsidR="001E5B57" w:rsidRPr="006C67B5" w:rsidRDefault="001E5B57" w:rsidP="001F79FA">
            <w:pPr>
              <w:rPr>
                <w:b/>
                <w:bCs/>
              </w:rPr>
            </w:pPr>
            <w:r>
              <w:rPr>
                <w:b/>
                <w:bCs/>
              </w:rPr>
              <w:t>Změna (vyplňuje předkladatel)</w:t>
            </w:r>
          </w:p>
        </w:tc>
      </w:tr>
      <w:tr w:rsidR="001E5B57">
        <w:trPr>
          <w:cantSplit/>
          <w:jc w:val="center"/>
        </w:trPr>
        <w:tc>
          <w:tcPr>
            <w:tcW w:w="5000" w:type="pct"/>
            <w:gridSpan w:val="5"/>
          </w:tcPr>
          <w:p w:rsidR="001E5B57" w:rsidRPr="006C67B5" w:rsidRDefault="001E5B57" w:rsidP="001F79FA">
            <w:pPr>
              <w:rPr>
                <w:b/>
                <w:bCs/>
              </w:rPr>
            </w:pPr>
            <w:r>
              <w:rPr>
                <w:b/>
                <w:bCs/>
              </w:rPr>
              <w:t>s</w:t>
            </w:r>
            <w:r w:rsidRPr="006C67B5">
              <w:rPr>
                <w:b/>
                <w:bCs/>
              </w:rPr>
              <w:t>távající text dotčeného článku</w:t>
            </w:r>
            <w:r>
              <w:rPr>
                <w:b/>
                <w:bCs/>
              </w:rPr>
              <w:t xml:space="preserve"> (vč. číslování a odrážek):</w:t>
            </w:r>
          </w:p>
        </w:tc>
      </w:tr>
      <w:tr w:rsidR="001E5B57">
        <w:trPr>
          <w:cantSplit/>
          <w:jc w:val="center"/>
        </w:trPr>
        <w:tc>
          <w:tcPr>
            <w:tcW w:w="5000" w:type="pct"/>
            <w:gridSpan w:val="5"/>
          </w:tcPr>
          <w:p w:rsidR="001E5B57" w:rsidRPr="00C77DD3" w:rsidRDefault="001E5B57" w:rsidP="001F79FA">
            <w:pPr>
              <w:rPr>
                <w:sz w:val="23"/>
                <w:szCs w:val="23"/>
              </w:rPr>
            </w:pPr>
            <w:r>
              <w:rPr>
                <w:sz w:val="23"/>
                <w:szCs w:val="23"/>
              </w:rPr>
              <w:t>4.10.2 Kdo se ve výkonu postihu zákazu činnosti přesto utkání zúčastní či se utkání účastní a přitom porušuje předpisy o přestupu, přeřazení, hostování, fluktuaci a postaršení, bude postižen zákazem činnosti na dvě až čtyři utkání, případně i pokutou do výše 3 000,- Kč.</w:t>
            </w:r>
          </w:p>
        </w:tc>
      </w:tr>
      <w:tr w:rsidR="001E5B57">
        <w:trPr>
          <w:cantSplit/>
          <w:jc w:val="center"/>
        </w:trPr>
        <w:tc>
          <w:tcPr>
            <w:tcW w:w="5000" w:type="pct"/>
            <w:gridSpan w:val="5"/>
          </w:tcPr>
          <w:p w:rsidR="001E5B57" w:rsidRPr="006C67B5" w:rsidRDefault="001E5B57" w:rsidP="001F79FA">
            <w:pPr>
              <w:rPr>
                <w:b/>
                <w:bCs/>
              </w:rPr>
            </w:pPr>
            <w:r>
              <w:rPr>
                <w:b/>
                <w:bCs/>
              </w:rPr>
              <w:t>navržený</w:t>
            </w:r>
            <w:r w:rsidRPr="006C67B5">
              <w:rPr>
                <w:b/>
                <w:bCs/>
              </w:rPr>
              <w:t xml:space="preserve"> </w:t>
            </w:r>
            <w:r>
              <w:rPr>
                <w:b/>
                <w:bCs/>
              </w:rPr>
              <w:t xml:space="preserve">nový </w:t>
            </w:r>
            <w:r w:rsidRPr="006C67B5">
              <w:rPr>
                <w:b/>
                <w:bCs/>
              </w:rPr>
              <w:t>text dotčeného článku</w:t>
            </w:r>
            <w:r>
              <w:rPr>
                <w:b/>
                <w:bCs/>
              </w:rPr>
              <w:t xml:space="preserve"> (vč. číslování a odrážek):</w:t>
            </w:r>
          </w:p>
        </w:tc>
      </w:tr>
      <w:tr w:rsidR="001E5B57" w:rsidRPr="006C67B5">
        <w:trPr>
          <w:cantSplit/>
          <w:jc w:val="center"/>
        </w:trPr>
        <w:tc>
          <w:tcPr>
            <w:tcW w:w="5000" w:type="pct"/>
            <w:gridSpan w:val="5"/>
          </w:tcPr>
          <w:p w:rsidR="001E5B57" w:rsidRPr="006C67B5" w:rsidRDefault="001E5B57" w:rsidP="007825DD">
            <w:r>
              <w:t>4.10.2 Kdo se ve výkonu postihu zákazu činnosti přesto utkání zúčastní, bude postižen zákazem činnosti na dvě až čtyři utkání, případně i pokutou do výše 3 000,- Kč.</w:t>
            </w:r>
          </w:p>
          <w:p w:rsidR="001E5B57" w:rsidRPr="006C67B5" w:rsidRDefault="001E5B57" w:rsidP="001F79FA">
            <w:r>
              <w:t>4.10.6 Kdo se utkání účastní a porušuje přitom předpisy o přestupu, přeřazení, hostování, fluktuaci či postaršení, bude postižen zákazem činnosti na jedno až dvě utkání.</w:t>
            </w:r>
          </w:p>
        </w:tc>
      </w:tr>
      <w:tr w:rsidR="001E5B57" w:rsidRPr="006C67B5">
        <w:trPr>
          <w:cantSplit/>
          <w:jc w:val="center"/>
        </w:trPr>
        <w:tc>
          <w:tcPr>
            <w:tcW w:w="5000" w:type="pct"/>
            <w:gridSpan w:val="5"/>
          </w:tcPr>
          <w:p w:rsidR="001E5B57" w:rsidRPr="006C67B5" w:rsidRDefault="001E5B57" w:rsidP="001F79FA">
            <w:pPr>
              <w:rPr>
                <w:b/>
                <w:bCs/>
              </w:rPr>
            </w:pPr>
            <w:r>
              <w:rPr>
                <w:b/>
                <w:bCs/>
              </w:rPr>
              <w:t>z</w:t>
            </w:r>
            <w:r w:rsidRPr="006C67B5">
              <w:rPr>
                <w:b/>
                <w:bCs/>
              </w:rPr>
              <w:t>důvodnění návrhu</w:t>
            </w:r>
            <w:r>
              <w:rPr>
                <w:b/>
                <w:bCs/>
              </w:rPr>
              <w:t xml:space="preserve">: </w:t>
            </w:r>
          </w:p>
        </w:tc>
      </w:tr>
      <w:tr w:rsidR="001E5B57" w:rsidRPr="006C67B5">
        <w:trPr>
          <w:cantSplit/>
          <w:jc w:val="center"/>
        </w:trPr>
        <w:tc>
          <w:tcPr>
            <w:tcW w:w="5000" w:type="pct"/>
            <w:gridSpan w:val="5"/>
          </w:tcPr>
          <w:p w:rsidR="001E5B57" w:rsidRDefault="001E5B57" w:rsidP="00472FE0">
            <w:pPr>
              <w:jc w:val="left"/>
            </w:pPr>
            <w:r>
              <w:t>Na základě vyhodnocení disciplinárních provinění v roce 2017 se jeví vhodnější posílit regulérnost soutěží zmírněním postihu za neoprávněný start v zásadě z administrativního pochybení vedení družstva.</w:t>
            </w:r>
          </w:p>
          <w:p w:rsidR="001E5B57" w:rsidRPr="006C67B5" w:rsidRDefault="001E5B57" w:rsidP="00472FE0">
            <w:pPr>
              <w:jc w:val="left"/>
            </w:pPr>
          </w:p>
        </w:tc>
      </w:tr>
    </w:tbl>
    <w:p w:rsidR="001E5B57" w:rsidRDefault="001E5B57">
      <w:r>
        <w:br w:type="page"/>
      </w:r>
      <w:bookmarkStart w:id="0" w:name="_GoBack"/>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13"/>
        <w:gridCol w:w="5999"/>
      </w:tblGrid>
      <w:tr w:rsidR="001E5B57" w:rsidRPr="006C67B5">
        <w:trPr>
          <w:cantSplit/>
          <w:jc w:val="center"/>
        </w:trPr>
        <w:tc>
          <w:tcPr>
            <w:tcW w:w="5000" w:type="pct"/>
            <w:gridSpan w:val="2"/>
            <w:shd w:val="pct20" w:color="auto" w:fill="auto"/>
          </w:tcPr>
          <w:p w:rsidR="001E5B57" w:rsidRPr="005B7A43" w:rsidRDefault="001E5B57" w:rsidP="001F79FA">
            <w:pPr>
              <w:rPr>
                <w:b/>
                <w:bCs/>
              </w:rPr>
            </w:pPr>
            <w:r w:rsidRPr="005B7A43">
              <w:rPr>
                <w:b/>
                <w:bCs/>
              </w:rPr>
              <w:t>Doporučení 1</w:t>
            </w:r>
            <w:r>
              <w:rPr>
                <w:b/>
                <w:bCs/>
              </w:rPr>
              <w:t xml:space="preserve"> (vyplňuje orgán ČNS)</w:t>
            </w:r>
          </w:p>
        </w:tc>
      </w:tr>
      <w:tr w:rsidR="001E5B57">
        <w:trPr>
          <w:jc w:val="center"/>
        </w:trPr>
        <w:tc>
          <w:tcPr>
            <w:tcW w:w="1744" w:type="pct"/>
          </w:tcPr>
          <w:p w:rsidR="001E5B57" w:rsidRDefault="001E5B57" w:rsidP="001F79FA">
            <w:pPr>
              <w:jc w:val="left"/>
              <w:rPr>
                <w:b/>
                <w:bCs/>
                <w:caps/>
              </w:rPr>
            </w:pPr>
            <w:r>
              <w:rPr>
                <w:b/>
                <w:bCs/>
              </w:rPr>
              <w:t>Název orgánu ČNS</w:t>
            </w:r>
          </w:p>
        </w:tc>
        <w:tc>
          <w:tcPr>
            <w:tcW w:w="3256" w:type="pct"/>
          </w:tcPr>
          <w:p w:rsidR="001E5B57" w:rsidRDefault="001E5B57" w:rsidP="001F79FA">
            <w:r>
              <w:t>VV ČNS</w:t>
            </w:r>
          </w:p>
        </w:tc>
      </w:tr>
      <w:tr w:rsidR="001E5B57" w:rsidRPr="006C67B5">
        <w:trPr>
          <w:cantSplit/>
          <w:jc w:val="center"/>
        </w:trPr>
        <w:tc>
          <w:tcPr>
            <w:tcW w:w="5000" w:type="pct"/>
            <w:gridSpan w:val="2"/>
          </w:tcPr>
          <w:p w:rsidR="001E5B57" w:rsidRPr="006C67B5" w:rsidRDefault="001E5B57" w:rsidP="001F79FA">
            <w:pPr>
              <w:rPr>
                <w:b/>
                <w:bCs/>
              </w:rPr>
            </w:pPr>
            <w:r w:rsidRPr="005B7A43">
              <w:rPr>
                <w:b/>
                <w:bCs/>
              </w:rPr>
              <w:t xml:space="preserve">Doporučení k návrhu </w:t>
            </w:r>
            <w:r>
              <w:rPr>
                <w:b/>
                <w:bCs/>
              </w:rPr>
              <w:t>(</w:t>
            </w:r>
            <w:r w:rsidRPr="005B7A43">
              <w:rPr>
                <w:b/>
                <w:bCs/>
              </w:rPr>
              <w:t>vč</w:t>
            </w:r>
            <w:r>
              <w:rPr>
                <w:b/>
                <w:bCs/>
              </w:rPr>
              <w:t>.</w:t>
            </w:r>
            <w:r w:rsidRPr="005B7A43">
              <w:rPr>
                <w:b/>
                <w:bCs/>
              </w:rPr>
              <w:t xml:space="preserve"> zdůvodnění</w:t>
            </w:r>
            <w:r>
              <w:rPr>
                <w:b/>
                <w:bCs/>
              </w:rPr>
              <w:t>):</w:t>
            </w:r>
          </w:p>
        </w:tc>
      </w:tr>
      <w:tr w:rsidR="001E5B57" w:rsidRPr="006C67B5">
        <w:trPr>
          <w:cantSplit/>
          <w:jc w:val="center"/>
        </w:trPr>
        <w:tc>
          <w:tcPr>
            <w:tcW w:w="5000" w:type="pct"/>
            <w:gridSpan w:val="2"/>
          </w:tcPr>
          <w:p w:rsidR="001E5B57" w:rsidRPr="006C67B5" w:rsidRDefault="001E5B57" w:rsidP="001F79FA">
            <w:pPr>
              <w:spacing w:before="120"/>
            </w:pPr>
            <w:r>
              <w:t>VV ČNS doporučuje přijetí uvedeného návrhu ze stejného důvodu popsaného předkladatelem.</w:t>
            </w:r>
          </w:p>
        </w:tc>
      </w:tr>
      <w:tr w:rsidR="001E5B57" w:rsidRPr="006C67B5">
        <w:trPr>
          <w:cantSplit/>
          <w:jc w:val="center"/>
        </w:trPr>
        <w:tc>
          <w:tcPr>
            <w:tcW w:w="5000" w:type="pct"/>
            <w:gridSpan w:val="2"/>
            <w:shd w:val="pct20" w:color="auto" w:fill="auto"/>
          </w:tcPr>
          <w:p w:rsidR="001E5B57" w:rsidRPr="005B7A43" w:rsidRDefault="001E5B57" w:rsidP="001F79FA">
            <w:pPr>
              <w:rPr>
                <w:b/>
                <w:bCs/>
              </w:rPr>
            </w:pPr>
            <w:r w:rsidRPr="005B7A43">
              <w:rPr>
                <w:b/>
                <w:bCs/>
              </w:rPr>
              <w:t xml:space="preserve">Doporučení </w:t>
            </w:r>
            <w:r>
              <w:rPr>
                <w:b/>
                <w:bCs/>
              </w:rPr>
              <w:t>2 (vyplňuje orgán ČNS)</w:t>
            </w:r>
          </w:p>
        </w:tc>
      </w:tr>
      <w:tr w:rsidR="001E5B57">
        <w:trPr>
          <w:jc w:val="center"/>
        </w:trPr>
        <w:tc>
          <w:tcPr>
            <w:tcW w:w="1744" w:type="pct"/>
          </w:tcPr>
          <w:p w:rsidR="001E5B57" w:rsidRDefault="001E5B57" w:rsidP="001F79FA">
            <w:pPr>
              <w:jc w:val="left"/>
              <w:rPr>
                <w:b/>
                <w:bCs/>
                <w:caps/>
              </w:rPr>
            </w:pPr>
            <w:r>
              <w:rPr>
                <w:b/>
                <w:bCs/>
              </w:rPr>
              <w:t>Název orgánu ČNS</w:t>
            </w:r>
          </w:p>
        </w:tc>
        <w:tc>
          <w:tcPr>
            <w:tcW w:w="3256" w:type="pct"/>
          </w:tcPr>
          <w:p w:rsidR="001E5B57" w:rsidRDefault="001E5B57" w:rsidP="001F79FA">
            <w:r>
              <w:t>KTR ČNS</w:t>
            </w:r>
          </w:p>
        </w:tc>
      </w:tr>
      <w:tr w:rsidR="001E5B57" w:rsidRPr="006C67B5">
        <w:trPr>
          <w:cantSplit/>
          <w:jc w:val="center"/>
        </w:trPr>
        <w:tc>
          <w:tcPr>
            <w:tcW w:w="5000" w:type="pct"/>
            <w:gridSpan w:val="2"/>
          </w:tcPr>
          <w:p w:rsidR="001E5B57" w:rsidRPr="006C67B5" w:rsidRDefault="001E5B57" w:rsidP="001F79FA">
            <w:pPr>
              <w:rPr>
                <w:b/>
                <w:bCs/>
              </w:rPr>
            </w:pPr>
            <w:r w:rsidRPr="005B7A43">
              <w:rPr>
                <w:b/>
                <w:bCs/>
              </w:rPr>
              <w:t xml:space="preserve">Doporučení k návrhu </w:t>
            </w:r>
            <w:r>
              <w:rPr>
                <w:b/>
                <w:bCs/>
              </w:rPr>
              <w:t>(</w:t>
            </w:r>
            <w:r w:rsidRPr="005B7A43">
              <w:rPr>
                <w:b/>
                <w:bCs/>
              </w:rPr>
              <w:t>vč</w:t>
            </w:r>
            <w:r>
              <w:rPr>
                <w:b/>
                <w:bCs/>
              </w:rPr>
              <w:t>.</w:t>
            </w:r>
            <w:r w:rsidRPr="005B7A43">
              <w:rPr>
                <w:b/>
                <w:bCs/>
              </w:rPr>
              <w:t xml:space="preserve"> zdůvodnění</w:t>
            </w:r>
            <w:r>
              <w:rPr>
                <w:b/>
                <w:bCs/>
              </w:rPr>
              <w:t>):</w:t>
            </w:r>
          </w:p>
        </w:tc>
      </w:tr>
      <w:tr w:rsidR="001E5B57" w:rsidRPr="006C67B5">
        <w:trPr>
          <w:cantSplit/>
          <w:jc w:val="center"/>
        </w:trPr>
        <w:tc>
          <w:tcPr>
            <w:tcW w:w="5000" w:type="pct"/>
            <w:gridSpan w:val="2"/>
          </w:tcPr>
          <w:p w:rsidR="001E5B57" w:rsidRDefault="001E5B57" w:rsidP="00886F5D">
            <w:r>
              <w:t>Komise se ztotožňuje se zdůvodněním předkladatele a doporučuje schválení návrhu. Pro další novelizaci však doporučuje ve druhém článku zachovat možnost pokuty 3 000 Kč. Obecně je v prostředí sportovních svazů trendem „tvrdé“ disciplinární tresty nahrazovat vyššími pokutami, které pro provinilý oddíl nemusí mít likvidační charakter a rozpočet svazu si vylepší příjmovou část.</w:t>
            </w:r>
          </w:p>
          <w:p w:rsidR="001E5B57" w:rsidRDefault="001E5B57" w:rsidP="00886F5D">
            <w:r>
              <w:t>Z důvodu přehlednosti a návazností podobných článků předpisu komise doporučuje nečíslovat druhý článek jako 4.10.6, ale zařadit jej za stávající článek 4.10.2. a další články posunout.</w:t>
            </w:r>
          </w:p>
          <w:p w:rsidR="001E5B57" w:rsidRPr="006C67B5" w:rsidRDefault="001E5B57" w:rsidP="001F79FA"/>
        </w:tc>
      </w:tr>
      <w:tr w:rsidR="001E5B57" w:rsidRPr="005B7A43">
        <w:trPr>
          <w:cantSplit/>
          <w:jc w:val="center"/>
        </w:trPr>
        <w:tc>
          <w:tcPr>
            <w:tcW w:w="5000" w:type="pct"/>
            <w:gridSpan w:val="2"/>
            <w:shd w:val="pct20" w:color="auto" w:fill="auto"/>
          </w:tcPr>
          <w:p w:rsidR="001E5B57" w:rsidRPr="005B7A43" w:rsidRDefault="001E5B57" w:rsidP="001F79FA">
            <w:pPr>
              <w:rPr>
                <w:b/>
                <w:bCs/>
              </w:rPr>
            </w:pPr>
            <w:r w:rsidRPr="005B7A43">
              <w:rPr>
                <w:b/>
                <w:bCs/>
              </w:rPr>
              <w:t xml:space="preserve">Doporučení </w:t>
            </w:r>
            <w:r>
              <w:rPr>
                <w:b/>
                <w:bCs/>
              </w:rPr>
              <w:t>3 (vyplňuje orgán ČNS)</w:t>
            </w:r>
          </w:p>
        </w:tc>
      </w:tr>
      <w:tr w:rsidR="001E5B57">
        <w:trPr>
          <w:jc w:val="center"/>
        </w:trPr>
        <w:tc>
          <w:tcPr>
            <w:tcW w:w="1744" w:type="pct"/>
          </w:tcPr>
          <w:p w:rsidR="001E5B57" w:rsidRDefault="001E5B57" w:rsidP="001F79FA">
            <w:pPr>
              <w:jc w:val="left"/>
              <w:rPr>
                <w:b/>
                <w:bCs/>
                <w:caps/>
              </w:rPr>
            </w:pPr>
            <w:r>
              <w:rPr>
                <w:b/>
                <w:bCs/>
              </w:rPr>
              <w:t>Název orgánu ČNS</w:t>
            </w:r>
          </w:p>
        </w:tc>
        <w:tc>
          <w:tcPr>
            <w:tcW w:w="3256" w:type="pct"/>
          </w:tcPr>
          <w:p w:rsidR="001E5B57" w:rsidRDefault="001E5B57" w:rsidP="001F79FA"/>
        </w:tc>
      </w:tr>
      <w:tr w:rsidR="001E5B57" w:rsidRPr="006C67B5">
        <w:trPr>
          <w:cantSplit/>
          <w:jc w:val="center"/>
        </w:trPr>
        <w:tc>
          <w:tcPr>
            <w:tcW w:w="5000" w:type="pct"/>
            <w:gridSpan w:val="2"/>
          </w:tcPr>
          <w:p w:rsidR="001E5B57" w:rsidRPr="006C67B5" w:rsidRDefault="001E5B57" w:rsidP="001F79FA">
            <w:pPr>
              <w:rPr>
                <w:b/>
                <w:bCs/>
              </w:rPr>
            </w:pPr>
            <w:r w:rsidRPr="005B7A43">
              <w:rPr>
                <w:b/>
                <w:bCs/>
              </w:rPr>
              <w:t xml:space="preserve">Doporučení k návrhu </w:t>
            </w:r>
            <w:r>
              <w:rPr>
                <w:b/>
                <w:bCs/>
              </w:rPr>
              <w:t>(</w:t>
            </w:r>
            <w:r w:rsidRPr="005B7A43">
              <w:rPr>
                <w:b/>
                <w:bCs/>
              </w:rPr>
              <w:t>vč</w:t>
            </w:r>
            <w:r>
              <w:rPr>
                <w:b/>
                <w:bCs/>
              </w:rPr>
              <w:t>.</w:t>
            </w:r>
            <w:r w:rsidRPr="005B7A43">
              <w:rPr>
                <w:b/>
                <w:bCs/>
              </w:rPr>
              <w:t xml:space="preserve"> zdůvodnění</w:t>
            </w:r>
            <w:r>
              <w:rPr>
                <w:b/>
                <w:bCs/>
              </w:rPr>
              <w:t>):</w:t>
            </w:r>
          </w:p>
        </w:tc>
      </w:tr>
      <w:tr w:rsidR="001E5B57" w:rsidRPr="006C67B5">
        <w:trPr>
          <w:cantSplit/>
          <w:jc w:val="center"/>
        </w:trPr>
        <w:tc>
          <w:tcPr>
            <w:tcW w:w="5000" w:type="pct"/>
            <w:gridSpan w:val="2"/>
          </w:tcPr>
          <w:p w:rsidR="001E5B57" w:rsidRPr="00A73632" w:rsidRDefault="001E5B57" w:rsidP="001F79FA">
            <w:pPr>
              <w:rPr>
                <w:b/>
                <w:bCs/>
              </w:rPr>
            </w:pPr>
          </w:p>
          <w:p w:rsidR="001E5B57" w:rsidRPr="00A73632" w:rsidRDefault="001E5B57" w:rsidP="001F79FA">
            <w:pPr>
              <w:rPr>
                <w:b/>
                <w:bCs/>
              </w:rPr>
            </w:pPr>
          </w:p>
        </w:tc>
      </w:tr>
    </w:tbl>
    <w:p w:rsidR="001E5B57" w:rsidRDefault="001E5B57"/>
    <w:sectPr w:rsidR="001E5B57" w:rsidSect="00AC6BD0">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2D4"/>
    <w:rsid w:val="00007594"/>
    <w:rsid w:val="00021794"/>
    <w:rsid w:val="00033387"/>
    <w:rsid w:val="00034CFB"/>
    <w:rsid w:val="000714B3"/>
    <w:rsid w:val="00090465"/>
    <w:rsid w:val="00093791"/>
    <w:rsid w:val="00095828"/>
    <w:rsid w:val="000A206A"/>
    <w:rsid w:val="000B4998"/>
    <w:rsid w:val="000D49AF"/>
    <w:rsid w:val="000F05E8"/>
    <w:rsid w:val="0010394F"/>
    <w:rsid w:val="00103BD2"/>
    <w:rsid w:val="00116F2C"/>
    <w:rsid w:val="00132207"/>
    <w:rsid w:val="0013324A"/>
    <w:rsid w:val="00142DD8"/>
    <w:rsid w:val="0015635C"/>
    <w:rsid w:val="0015772E"/>
    <w:rsid w:val="001619F7"/>
    <w:rsid w:val="00167D4E"/>
    <w:rsid w:val="00185271"/>
    <w:rsid w:val="0019618F"/>
    <w:rsid w:val="00196ECC"/>
    <w:rsid w:val="001B3BB3"/>
    <w:rsid w:val="001B7698"/>
    <w:rsid w:val="001C21DC"/>
    <w:rsid w:val="001D32F7"/>
    <w:rsid w:val="001D5D48"/>
    <w:rsid w:val="001E3DC7"/>
    <w:rsid w:val="001E5472"/>
    <w:rsid w:val="001E5B57"/>
    <w:rsid w:val="001E65E2"/>
    <w:rsid w:val="001F79FA"/>
    <w:rsid w:val="00212A58"/>
    <w:rsid w:val="002159BE"/>
    <w:rsid w:val="002169DF"/>
    <w:rsid w:val="002379AE"/>
    <w:rsid w:val="00251CEA"/>
    <w:rsid w:val="0025532A"/>
    <w:rsid w:val="00261B94"/>
    <w:rsid w:val="002636B8"/>
    <w:rsid w:val="00266F69"/>
    <w:rsid w:val="00276FB8"/>
    <w:rsid w:val="00280315"/>
    <w:rsid w:val="00291889"/>
    <w:rsid w:val="002A3BA1"/>
    <w:rsid w:val="002A50C0"/>
    <w:rsid w:val="002B1D83"/>
    <w:rsid w:val="002C16CC"/>
    <w:rsid w:val="002D2036"/>
    <w:rsid w:val="002D46F7"/>
    <w:rsid w:val="002D5B68"/>
    <w:rsid w:val="002E3E5B"/>
    <w:rsid w:val="002E771A"/>
    <w:rsid w:val="002F08FC"/>
    <w:rsid w:val="002F2717"/>
    <w:rsid w:val="0030514B"/>
    <w:rsid w:val="00307F8F"/>
    <w:rsid w:val="00313668"/>
    <w:rsid w:val="00334577"/>
    <w:rsid w:val="00335D07"/>
    <w:rsid w:val="00340795"/>
    <w:rsid w:val="00341C3A"/>
    <w:rsid w:val="00347270"/>
    <w:rsid w:val="00373A0F"/>
    <w:rsid w:val="003819FA"/>
    <w:rsid w:val="00381F23"/>
    <w:rsid w:val="00384DDD"/>
    <w:rsid w:val="00390714"/>
    <w:rsid w:val="003A0929"/>
    <w:rsid w:val="003A21F0"/>
    <w:rsid w:val="003B02E7"/>
    <w:rsid w:val="003B1C1E"/>
    <w:rsid w:val="003B3FDA"/>
    <w:rsid w:val="003B580D"/>
    <w:rsid w:val="003B61A0"/>
    <w:rsid w:val="003B655A"/>
    <w:rsid w:val="003C13B9"/>
    <w:rsid w:val="003C2BE1"/>
    <w:rsid w:val="003D7E07"/>
    <w:rsid w:val="003E3BCC"/>
    <w:rsid w:val="003F7C9F"/>
    <w:rsid w:val="0041744F"/>
    <w:rsid w:val="0041746E"/>
    <w:rsid w:val="00421D44"/>
    <w:rsid w:val="00437EA5"/>
    <w:rsid w:val="00447D06"/>
    <w:rsid w:val="00453495"/>
    <w:rsid w:val="00453870"/>
    <w:rsid w:val="004642FA"/>
    <w:rsid w:val="00472FE0"/>
    <w:rsid w:val="004808D7"/>
    <w:rsid w:val="00483426"/>
    <w:rsid w:val="00492E29"/>
    <w:rsid w:val="004940A0"/>
    <w:rsid w:val="004A516D"/>
    <w:rsid w:val="004B6758"/>
    <w:rsid w:val="004F1403"/>
    <w:rsid w:val="004F59C8"/>
    <w:rsid w:val="00500B4D"/>
    <w:rsid w:val="005051A7"/>
    <w:rsid w:val="00517028"/>
    <w:rsid w:val="005201B4"/>
    <w:rsid w:val="005221C5"/>
    <w:rsid w:val="0052568F"/>
    <w:rsid w:val="00532A65"/>
    <w:rsid w:val="00533637"/>
    <w:rsid w:val="005356E7"/>
    <w:rsid w:val="00537AD4"/>
    <w:rsid w:val="00545515"/>
    <w:rsid w:val="00545995"/>
    <w:rsid w:val="00546E18"/>
    <w:rsid w:val="00560CC5"/>
    <w:rsid w:val="00572A72"/>
    <w:rsid w:val="00576C94"/>
    <w:rsid w:val="00577BBA"/>
    <w:rsid w:val="00577EAA"/>
    <w:rsid w:val="005828B8"/>
    <w:rsid w:val="005829DD"/>
    <w:rsid w:val="00584908"/>
    <w:rsid w:val="00586636"/>
    <w:rsid w:val="00586E4B"/>
    <w:rsid w:val="00586E84"/>
    <w:rsid w:val="005A166F"/>
    <w:rsid w:val="005A3BC8"/>
    <w:rsid w:val="005A7B66"/>
    <w:rsid w:val="005B079B"/>
    <w:rsid w:val="005B329E"/>
    <w:rsid w:val="005B7A43"/>
    <w:rsid w:val="005D6007"/>
    <w:rsid w:val="005F40A2"/>
    <w:rsid w:val="005F65EE"/>
    <w:rsid w:val="0060130C"/>
    <w:rsid w:val="0062114C"/>
    <w:rsid w:val="00627546"/>
    <w:rsid w:val="0063105F"/>
    <w:rsid w:val="00635120"/>
    <w:rsid w:val="0065419A"/>
    <w:rsid w:val="006552FE"/>
    <w:rsid w:val="006605C3"/>
    <w:rsid w:val="006658A1"/>
    <w:rsid w:val="00674173"/>
    <w:rsid w:val="00677AA2"/>
    <w:rsid w:val="006A1A7F"/>
    <w:rsid w:val="006B0425"/>
    <w:rsid w:val="006B64CF"/>
    <w:rsid w:val="006C328C"/>
    <w:rsid w:val="006C3C14"/>
    <w:rsid w:val="006C5023"/>
    <w:rsid w:val="006C67B5"/>
    <w:rsid w:val="006C6B04"/>
    <w:rsid w:val="006D702C"/>
    <w:rsid w:val="006E1902"/>
    <w:rsid w:val="00700C03"/>
    <w:rsid w:val="00701E95"/>
    <w:rsid w:val="00724933"/>
    <w:rsid w:val="00725A1B"/>
    <w:rsid w:val="007336A0"/>
    <w:rsid w:val="00734408"/>
    <w:rsid w:val="00735AB7"/>
    <w:rsid w:val="00736FCB"/>
    <w:rsid w:val="0074472B"/>
    <w:rsid w:val="007519FB"/>
    <w:rsid w:val="00764821"/>
    <w:rsid w:val="00773D7F"/>
    <w:rsid w:val="007825DD"/>
    <w:rsid w:val="0079215B"/>
    <w:rsid w:val="007954FA"/>
    <w:rsid w:val="007B389A"/>
    <w:rsid w:val="007C1E9E"/>
    <w:rsid w:val="007D574B"/>
    <w:rsid w:val="007E1770"/>
    <w:rsid w:val="00812D79"/>
    <w:rsid w:val="008248B5"/>
    <w:rsid w:val="00834B65"/>
    <w:rsid w:val="00845985"/>
    <w:rsid w:val="00846203"/>
    <w:rsid w:val="0084630E"/>
    <w:rsid w:val="00854101"/>
    <w:rsid w:val="008576B7"/>
    <w:rsid w:val="00860129"/>
    <w:rsid w:val="008856CD"/>
    <w:rsid w:val="00886F5D"/>
    <w:rsid w:val="008A10A2"/>
    <w:rsid w:val="008A4258"/>
    <w:rsid w:val="008A5DA4"/>
    <w:rsid w:val="008B0172"/>
    <w:rsid w:val="008B5C2C"/>
    <w:rsid w:val="008B5D55"/>
    <w:rsid w:val="008C42FD"/>
    <w:rsid w:val="008C7011"/>
    <w:rsid w:val="008D01B3"/>
    <w:rsid w:val="008D391A"/>
    <w:rsid w:val="008E32F2"/>
    <w:rsid w:val="008E533E"/>
    <w:rsid w:val="00904FAB"/>
    <w:rsid w:val="00921B04"/>
    <w:rsid w:val="00921F82"/>
    <w:rsid w:val="00935503"/>
    <w:rsid w:val="0096052E"/>
    <w:rsid w:val="00964B9E"/>
    <w:rsid w:val="009715FC"/>
    <w:rsid w:val="009755EC"/>
    <w:rsid w:val="00976BED"/>
    <w:rsid w:val="00976D98"/>
    <w:rsid w:val="009807DD"/>
    <w:rsid w:val="0099131C"/>
    <w:rsid w:val="00995A0F"/>
    <w:rsid w:val="009B2575"/>
    <w:rsid w:val="009C2294"/>
    <w:rsid w:val="009D06C1"/>
    <w:rsid w:val="009D3947"/>
    <w:rsid w:val="009E0C74"/>
    <w:rsid w:val="00A11AD7"/>
    <w:rsid w:val="00A12314"/>
    <w:rsid w:val="00A255F7"/>
    <w:rsid w:val="00A35836"/>
    <w:rsid w:val="00A37902"/>
    <w:rsid w:val="00A37A92"/>
    <w:rsid w:val="00A55E8A"/>
    <w:rsid w:val="00A604D3"/>
    <w:rsid w:val="00A63B38"/>
    <w:rsid w:val="00A70AB5"/>
    <w:rsid w:val="00A73632"/>
    <w:rsid w:val="00AB072C"/>
    <w:rsid w:val="00AB3FDD"/>
    <w:rsid w:val="00AB4F01"/>
    <w:rsid w:val="00AC396D"/>
    <w:rsid w:val="00AC6BD0"/>
    <w:rsid w:val="00AF26EC"/>
    <w:rsid w:val="00B12949"/>
    <w:rsid w:val="00B17C4D"/>
    <w:rsid w:val="00B17FFC"/>
    <w:rsid w:val="00B20EE6"/>
    <w:rsid w:val="00B21EC9"/>
    <w:rsid w:val="00B22B2B"/>
    <w:rsid w:val="00B24489"/>
    <w:rsid w:val="00B347D8"/>
    <w:rsid w:val="00B42260"/>
    <w:rsid w:val="00B45BCE"/>
    <w:rsid w:val="00B53652"/>
    <w:rsid w:val="00B542D4"/>
    <w:rsid w:val="00B60FAA"/>
    <w:rsid w:val="00B7686D"/>
    <w:rsid w:val="00B96949"/>
    <w:rsid w:val="00BA13E5"/>
    <w:rsid w:val="00BB5833"/>
    <w:rsid w:val="00BC66CB"/>
    <w:rsid w:val="00BE48F1"/>
    <w:rsid w:val="00C21406"/>
    <w:rsid w:val="00C21B9F"/>
    <w:rsid w:val="00C22410"/>
    <w:rsid w:val="00C23104"/>
    <w:rsid w:val="00C243E4"/>
    <w:rsid w:val="00C30FB7"/>
    <w:rsid w:val="00C53D6A"/>
    <w:rsid w:val="00C55707"/>
    <w:rsid w:val="00C578C2"/>
    <w:rsid w:val="00C6000F"/>
    <w:rsid w:val="00C628E7"/>
    <w:rsid w:val="00C63424"/>
    <w:rsid w:val="00C6686D"/>
    <w:rsid w:val="00C7733C"/>
    <w:rsid w:val="00C77DD3"/>
    <w:rsid w:val="00C8283D"/>
    <w:rsid w:val="00C82F4F"/>
    <w:rsid w:val="00C839A3"/>
    <w:rsid w:val="00C86D1D"/>
    <w:rsid w:val="00C90011"/>
    <w:rsid w:val="00C942C8"/>
    <w:rsid w:val="00C957BA"/>
    <w:rsid w:val="00CA01E4"/>
    <w:rsid w:val="00CA1CBD"/>
    <w:rsid w:val="00CA6753"/>
    <w:rsid w:val="00CB2352"/>
    <w:rsid w:val="00CB6942"/>
    <w:rsid w:val="00CD015B"/>
    <w:rsid w:val="00CD0D4E"/>
    <w:rsid w:val="00CE0FBC"/>
    <w:rsid w:val="00CE4ACC"/>
    <w:rsid w:val="00D01EB1"/>
    <w:rsid w:val="00D0306B"/>
    <w:rsid w:val="00D06256"/>
    <w:rsid w:val="00D0761D"/>
    <w:rsid w:val="00D15C57"/>
    <w:rsid w:val="00D27F2B"/>
    <w:rsid w:val="00D41053"/>
    <w:rsid w:val="00D43DC4"/>
    <w:rsid w:val="00D5785A"/>
    <w:rsid w:val="00D675D1"/>
    <w:rsid w:val="00D719AB"/>
    <w:rsid w:val="00D726BA"/>
    <w:rsid w:val="00D823FD"/>
    <w:rsid w:val="00D87D68"/>
    <w:rsid w:val="00D934A6"/>
    <w:rsid w:val="00DA7A95"/>
    <w:rsid w:val="00DD5171"/>
    <w:rsid w:val="00DE0556"/>
    <w:rsid w:val="00DE1978"/>
    <w:rsid w:val="00DE3CB8"/>
    <w:rsid w:val="00DE5656"/>
    <w:rsid w:val="00E10C7B"/>
    <w:rsid w:val="00E12301"/>
    <w:rsid w:val="00E17A03"/>
    <w:rsid w:val="00E23CA7"/>
    <w:rsid w:val="00E4148F"/>
    <w:rsid w:val="00E4229B"/>
    <w:rsid w:val="00E51651"/>
    <w:rsid w:val="00E5191D"/>
    <w:rsid w:val="00E560E2"/>
    <w:rsid w:val="00E61A40"/>
    <w:rsid w:val="00E644BF"/>
    <w:rsid w:val="00E837F1"/>
    <w:rsid w:val="00E849D9"/>
    <w:rsid w:val="00E86DFF"/>
    <w:rsid w:val="00E93F30"/>
    <w:rsid w:val="00E95E50"/>
    <w:rsid w:val="00E97347"/>
    <w:rsid w:val="00EA4024"/>
    <w:rsid w:val="00EB1493"/>
    <w:rsid w:val="00EB7A08"/>
    <w:rsid w:val="00EE4A47"/>
    <w:rsid w:val="00EF029C"/>
    <w:rsid w:val="00EF3592"/>
    <w:rsid w:val="00EF493D"/>
    <w:rsid w:val="00F24DA2"/>
    <w:rsid w:val="00F25EE7"/>
    <w:rsid w:val="00F36273"/>
    <w:rsid w:val="00F46DA5"/>
    <w:rsid w:val="00F600A4"/>
    <w:rsid w:val="00F60A72"/>
    <w:rsid w:val="00F66B73"/>
    <w:rsid w:val="00F952FF"/>
    <w:rsid w:val="00FB3FF3"/>
    <w:rsid w:val="00FB48BD"/>
    <w:rsid w:val="00FB7E59"/>
    <w:rsid w:val="00FE1B22"/>
    <w:rsid w:val="00FE3B2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26"/>
    <w:pPr>
      <w:spacing w:before="60"/>
      <w:jc w:val="both"/>
    </w:pPr>
    <w:rPr>
      <w:rFonts w:ascii="Times New Roman" w:eastAsia="Times New Roman" w:hAnsi="Times New Roman"/>
      <w:sz w:val="24"/>
      <w:szCs w:val="20"/>
    </w:rPr>
  </w:style>
  <w:style w:type="paragraph" w:styleId="Heading1">
    <w:name w:val="heading 1"/>
    <w:aliases w:val="Nadpis 1_SR,Nadpis 1_GK"/>
    <w:basedOn w:val="Normal"/>
    <w:next w:val="Normal"/>
    <w:link w:val="Heading1Char"/>
    <w:uiPriority w:val="99"/>
    <w:qFormat/>
    <w:rsid w:val="00483426"/>
    <w:pPr>
      <w:keepNext/>
      <w:pBdr>
        <w:top w:val="single" w:sz="4" w:space="3" w:color="auto"/>
        <w:left w:val="single" w:sz="4" w:space="3" w:color="auto"/>
        <w:bottom w:val="single" w:sz="4" w:space="3" w:color="auto"/>
        <w:right w:val="single" w:sz="4" w:space="3" w:color="auto"/>
      </w:pBdr>
      <w:tabs>
        <w:tab w:val="left" w:pos="720"/>
      </w:tabs>
      <w:spacing w:before="0" w:after="240"/>
      <w:jc w:val="center"/>
      <w:outlineLvl w:val="0"/>
    </w:pPr>
    <w:rPr>
      <w:rFonts w:ascii="Arial" w:hAnsi="Arial" w:cs="Arial"/>
      <w:b/>
      <w:bCs/>
      <w:caps/>
      <w:kern w:val="32"/>
      <w:sz w:val="36"/>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dpis 1_SR Char,Nadpis 1_GK Char"/>
    <w:basedOn w:val="DefaultParagraphFont"/>
    <w:link w:val="Heading1"/>
    <w:uiPriority w:val="99"/>
    <w:rsid w:val="00483426"/>
    <w:rPr>
      <w:rFonts w:ascii="Arial" w:hAnsi="Arial" w:cs="Arial"/>
      <w:b/>
      <w:bCs/>
      <w:caps/>
      <w:kern w:val="32"/>
      <w:sz w:val="32"/>
      <w:szCs w:val="32"/>
      <w:lang w:eastAsia="cs-CZ"/>
    </w:rPr>
  </w:style>
  <w:style w:type="paragraph" w:styleId="Header">
    <w:name w:val="header"/>
    <w:basedOn w:val="Normal"/>
    <w:link w:val="HeaderChar"/>
    <w:uiPriority w:val="99"/>
    <w:rsid w:val="00483426"/>
    <w:pPr>
      <w:tabs>
        <w:tab w:val="center" w:pos="4536"/>
        <w:tab w:val="right" w:pos="9072"/>
      </w:tabs>
    </w:pPr>
  </w:style>
  <w:style w:type="character" w:customStyle="1" w:styleId="HeaderChar">
    <w:name w:val="Header Char"/>
    <w:basedOn w:val="DefaultParagraphFont"/>
    <w:link w:val="Header"/>
    <w:uiPriority w:val="99"/>
    <w:rsid w:val="00483426"/>
    <w:rPr>
      <w:rFonts w:ascii="Times New Roman"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Pages>
  <Words>387</Words>
  <Characters>2285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ZMĚNY ZÁKLADNÍHO PŘEDPISU ČNS</dc:title>
  <dc:subject/>
  <dc:creator>Kamil</dc:creator>
  <cp:keywords/>
  <dc:description/>
  <cp:lastModifiedBy>MM</cp:lastModifiedBy>
  <cp:revision>6</cp:revision>
  <dcterms:created xsi:type="dcterms:W3CDTF">2018-02-25T11:14:00Z</dcterms:created>
  <dcterms:modified xsi:type="dcterms:W3CDTF">2018-02-25T17:53:00Z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1610311954</vt:i4>
  </property>
  <property fmtid="{D5CDD505-2E9C-101B-9397-08002B2CF9AE}" pid="3" name="_EmailSubject">
    <vt:lpwstr>Přijaté návrhy na Konferenci vč.doporučení VV </vt:lpwstr>
  </property>
  <property fmtid="{D5CDD505-2E9C-101B-9397-08002B2CF9AE}" pid="4" name="_AuthorEmail">
    <vt:lpwstr>klenik@scnb.cz</vt:lpwstr>
  </property>
  <property fmtid="{D5CDD505-2E9C-101B-9397-08002B2CF9AE}" pid="5" name="_AuthorEmailDisplayName">
    <vt:lpwstr>Kamil Kleník</vt:lpwstr>
  </property>
  <property fmtid="{D5CDD505-2E9C-101B-9397-08002B2CF9AE}" pid="6" name="_ReviewingToolsShownOnce">
    <vt:lpwstr/>
  </property>
</Properties>
</file>