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jc w:val="center"/>
        <w:rPr>
          <w:rFonts w:ascii="Arial Black" w:hAnsi="Arial Black" w:cs="Arial Black"/>
          <w:sz w:val="44"/>
          <w:szCs w:val="44"/>
        </w:rPr>
      </w:pPr>
      <w:r>
        <w:rPr>
          <w:rFonts w:cs="Arial" w:ascii="Arial" w:hAnsi="Arial"/>
          <w:lang w:val="cs-CZ" w:eastAsia="cs-CZ"/>
        </w:rPr>
        <w:drawing>
          <wp:inline distT="0" distB="0" distL="0" distR="0">
            <wp:extent cx="1539875" cy="131445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 Black" w:hAnsi="Arial Black" w:cs="Arial Black"/>
          <w:sz w:val="44"/>
          <w:szCs w:val="44"/>
        </w:rPr>
      </w:pPr>
      <w:r>
        <w:rPr>
          <w:rFonts w:cs="Arial Black" w:ascii="Arial Black" w:hAnsi="Arial Black"/>
          <w:sz w:val="44"/>
          <w:szCs w:val="44"/>
        </w:rPr>
        <w:t>Příloha Rozpisu</w:t>
      </w:r>
    </w:p>
    <w:p>
      <w:pPr>
        <w:pStyle w:val="Normal"/>
        <w:spacing w:lineRule="auto" w:line="192" w:before="0" w:after="0"/>
        <w:jc w:val="center"/>
        <w:rPr>
          <w:rFonts w:ascii="Arial Black" w:hAnsi="Arial Black" w:cs="Arial Black"/>
          <w:b/>
          <w:b/>
          <w:bCs/>
          <w:sz w:val="44"/>
          <w:szCs w:val="44"/>
        </w:rPr>
      </w:pPr>
      <w:r>
        <w:rPr>
          <w:rFonts w:cs="Arial Black" w:ascii="Arial Black" w:hAnsi="Arial Black"/>
          <w:b/>
          <w:bCs/>
          <w:sz w:val="44"/>
          <w:szCs w:val="44"/>
        </w:rPr>
        <w:t>Poháru ČNS mládeže</w:t>
      </w:r>
    </w:p>
    <w:p>
      <w:pPr>
        <w:pStyle w:val="Normal"/>
        <w:spacing w:lineRule="auto" w:line="192" w:before="0" w:after="0"/>
        <w:jc w:val="center"/>
        <w:rPr>
          <w:rFonts w:ascii="Arial Black" w:hAnsi="Arial Black" w:cs="Arial Black"/>
          <w:b/>
          <w:b/>
          <w:bCs/>
          <w:sz w:val="44"/>
          <w:szCs w:val="44"/>
        </w:rPr>
      </w:pPr>
      <w:r>
        <w:rPr>
          <w:rFonts w:cs="Arial Black" w:ascii="Arial Black" w:hAnsi="Arial Black"/>
          <w:b/>
          <w:bCs/>
          <w:sz w:val="44"/>
          <w:szCs w:val="44"/>
        </w:rPr>
        <w:t>2019</w:t>
      </w:r>
    </w:p>
    <w:p>
      <w:pPr>
        <w:pStyle w:val="Nadpis1"/>
        <w:rPr/>
      </w:pPr>
      <w:r>
        <w:rPr>
          <w:rFonts w:eastAsia="Arial"/>
        </w:rPr>
        <w:t xml:space="preserve"> </w:t>
      </w:r>
      <w:r>
        <w:rPr/>
        <w:t>Ustanovení pro jednotlivé turnaje</w:t>
      </w:r>
    </w:p>
    <w:p>
      <w:pPr>
        <w:pStyle w:val="Nadpis2"/>
        <w:numPr>
          <w:ilvl w:val="0"/>
          <w:numId w:val="0"/>
        </w:numPr>
        <w:ind w:left="0" w:right="0" w:hanging="0"/>
        <w:rPr/>
      </w:pPr>
      <w:r>
        <w:rPr/>
        <w:t>Termíny, místa konání a druhy hry jednotlivých turnajů</w:t>
      </w:r>
    </w:p>
    <w:p>
      <w:pPr>
        <w:pStyle w:val="Nadpis3"/>
        <w:numPr>
          <w:ilvl w:val="0"/>
          <w:numId w:val="0"/>
        </w:numPr>
        <w:ind w:left="0" w:right="0" w:hanging="0"/>
        <w:rPr>
          <w:color w:val="000000"/>
        </w:rPr>
      </w:pPr>
      <w:r>
        <w:rPr>
          <w:color w:val="000000"/>
        </w:rPr>
        <w:t>Pohár ČNS dorostenců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u w:val="single"/>
        </w:rPr>
        <w:t>Termín</w:t>
        <w:tab/>
        <w:t>místo</w:t>
        <w:tab/>
      </w:r>
      <w:r>
        <w:rPr>
          <w:bCs/>
          <w:color w:val="000000"/>
          <w:u w:val="single"/>
          <w:lang w:val="cs-CZ"/>
        </w:rPr>
        <w:tab/>
        <w:tab/>
      </w:r>
      <w:r>
        <w:rPr>
          <w:bCs/>
          <w:color w:val="000000"/>
          <w:u w:val="single"/>
        </w:rPr>
        <w:t>druh hry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lang w:val="cs-CZ"/>
        </w:rPr>
        <w:t xml:space="preserve">  </w:t>
      </w:r>
      <w:r>
        <w:rPr>
          <w:bCs/>
          <w:color w:val="000000"/>
          <w:lang w:val="cs-CZ"/>
        </w:rPr>
        <w:t>17. 3. 2019</w:t>
        <w:tab/>
        <w:t>Hronov/Zbečník</w:t>
        <w:tab/>
        <w:tab/>
        <w:tab/>
        <w:t>Dvojice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lang w:val="cs-CZ"/>
        </w:rPr>
        <w:t xml:space="preserve">  </w:t>
      </w:r>
      <w:r>
        <w:rPr>
          <w:bCs/>
          <w:color w:val="000000"/>
          <w:lang w:val="cs-CZ"/>
        </w:rPr>
        <w:t>31. 3. 2019</w:t>
        <w:tab/>
        <w:t>Karlovy Vary</w:t>
        <w:tab/>
        <w:tab/>
        <w:tab/>
        <w:t>Trojice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lang w:val="cs-CZ"/>
        </w:rPr>
        <w:t xml:space="preserve">  </w:t>
      </w:r>
      <w:r>
        <w:rPr>
          <w:bCs/>
          <w:color w:val="000000"/>
          <w:lang w:val="cs-CZ"/>
        </w:rPr>
        <w:t>29. 6. 2019</w:t>
        <w:tab/>
        <w:t>Čelákovice</w:t>
        <w:tab/>
        <w:tab/>
        <w:tab/>
        <w:t>Singly (MČR)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lang w:val="cs-CZ"/>
        </w:rPr>
        <w:t xml:space="preserve">  </w:t>
      </w:r>
      <w:r>
        <w:rPr>
          <w:bCs/>
          <w:color w:val="000000"/>
          <w:lang w:val="cs-CZ"/>
        </w:rPr>
        <w:t>24. 8. 2019</w:t>
        <w:tab/>
        <w:t>Český Brod</w:t>
        <w:tab/>
        <w:tab/>
        <w:tab/>
        <w:t>Dvojice (MČR)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lang w:val="cs-CZ"/>
        </w:rPr>
        <w:t xml:space="preserve">  </w:t>
      </w:r>
      <w:r>
        <w:rPr>
          <w:bCs/>
          <w:color w:val="000000"/>
          <w:lang w:val="cs-CZ"/>
        </w:rPr>
        <w:t>25. 8. 2019</w:t>
        <w:tab/>
        <w:t xml:space="preserve">Český Brod </w:t>
        <w:tab/>
        <w:tab/>
        <w:tab/>
        <w:t>Trojice (MČR)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/>
        <w:t>30. 11. 2019</w:t>
        <w:tab/>
        <w:t>Holice</w:t>
        <w:tab/>
        <w:tab/>
        <w:tab/>
        <w:t xml:space="preserve">Dvojice 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 xml:space="preserve">  </w:t>
      </w:r>
      <w:r>
        <w:rPr>
          <w:bCs/>
          <w:color w:val="000000"/>
          <w:lang w:val="cs-CZ"/>
        </w:rPr>
        <w:t xml:space="preserve">?. </w:t>
      </w:r>
      <w:r>
        <w:rPr>
          <w:bCs/>
          <w:color w:val="000000"/>
          <w:lang w:val="cs-CZ"/>
        </w:rPr>
        <w:t>12. 2019</w:t>
      </w:r>
      <w:r>
        <w:rPr>
          <w:bCs/>
          <w:color w:val="000000"/>
          <w:lang w:val="cs-CZ"/>
        </w:rPr>
        <w:tab/>
        <w:t xml:space="preserve">? </w:t>
      </w:r>
      <w:r>
        <w:rPr>
          <w:bCs/>
          <w:color w:val="000000"/>
          <w:lang w:val="cs-CZ"/>
        </w:rPr>
        <w:t>Semily</w:t>
        <w:tab/>
        <w:tab/>
        <w:tab/>
        <w:t>Trojice (vyhlášení?)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</w:r>
    </w:p>
    <w:p>
      <w:pPr>
        <w:pStyle w:val="Nadpis3"/>
        <w:numPr>
          <w:ilvl w:val="0"/>
          <w:numId w:val="0"/>
        </w:numPr>
        <w:ind w:left="0" w:right="0" w:hanging="0"/>
        <w:rPr>
          <w:color w:val="000000"/>
        </w:rPr>
      </w:pPr>
      <w:r>
        <w:rPr>
          <w:color w:val="000000"/>
        </w:rPr>
        <w:t>Pohár ČNS starších žáků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u w:val="single"/>
        </w:rPr>
        <w:t>Termín</w:t>
        <w:tab/>
        <w:t>místo</w:t>
      </w:r>
      <w:r>
        <w:rPr>
          <w:bCs/>
          <w:color w:val="000000"/>
          <w:u w:val="single"/>
          <w:lang w:val="cs-CZ"/>
        </w:rPr>
        <w:tab/>
        <w:tab/>
        <w:tab/>
      </w:r>
      <w:r>
        <w:rPr>
          <w:bCs/>
          <w:color w:val="000000"/>
          <w:u w:val="single"/>
        </w:rPr>
        <w:t>druh hry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</w:rPr>
        <w:t xml:space="preserve">    </w:t>
      </w:r>
      <w:r>
        <w:rPr>
          <w:bCs/>
        </w:rPr>
        <w:t xml:space="preserve">9. 3. 2019       </w:t>
        <w:tab/>
        <w:t>Plzeň</w:t>
        <w:tab/>
        <w:tab/>
        <w:tab/>
        <w:t xml:space="preserve">Dvojice 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</w:rPr>
        <w:t xml:space="preserve">    </w:t>
      </w:r>
      <w:r>
        <w:rPr>
          <w:bCs/>
        </w:rPr>
        <w:t>6. 4. 2019</w:t>
        <w:tab/>
        <w:t>Žďár nad Sázavou</w:t>
        <w:tab/>
        <w:tab/>
        <w:tab/>
        <w:t>Trojice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bCs/>
        </w:rPr>
      </w:pPr>
      <w:r>
        <w:rPr>
          <w:bCs/>
        </w:rPr>
        <w:t xml:space="preserve">   </w:t>
      </w:r>
      <w:r>
        <w:rPr>
          <w:bCs/>
        </w:rPr>
        <w:t>25.5.</w:t>
      </w:r>
      <w:r>
        <w:rPr>
          <w:bCs/>
        </w:rPr>
        <w:t xml:space="preserve"> 2019</w:t>
        <w:tab/>
        <w:t>Praha-</w:t>
      </w:r>
      <w:r>
        <w:rPr>
          <w:bCs/>
        </w:rPr>
        <w:t>Nebušice</w:t>
      </w:r>
      <w:r>
        <w:rPr>
          <w:bCs/>
        </w:rPr>
        <w:tab/>
        <w:tab/>
        <w:tab/>
        <w:t>Trojice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rFonts w:ascii="Times New Roman" w:hAnsi="Times New Roman"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 xml:space="preserve">  </w:t>
      </w:r>
      <w:r>
        <w:rPr>
          <w:rFonts w:cs="Times New Roman"/>
          <w:b w:val="false"/>
          <w:bCs/>
        </w:rPr>
        <w:t>15. 6. 2019</w:t>
        <w:tab/>
        <w:t>Peklo nad Zdobnicí</w:t>
        <w:tab/>
        <w:tab/>
        <w:tab/>
        <w:t>Dvojice (MČR)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rFonts w:ascii="Times New Roman" w:hAnsi="Times New Roman"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 xml:space="preserve">  </w:t>
      </w:r>
      <w:r>
        <w:rPr>
          <w:rFonts w:cs="Times New Roman"/>
          <w:b w:val="false"/>
          <w:bCs/>
        </w:rPr>
        <w:t>16. 6. 2019</w:t>
        <w:tab/>
        <w:t>Peklo nad Zdobnicí</w:t>
        <w:tab/>
        <w:tab/>
        <w:tab/>
        <w:t>Trojice (MČR)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rFonts w:ascii="Times New Roman" w:hAnsi="Times New Roman"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 xml:space="preserve">  </w:t>
      </w:r>
      <w:r>
        <w:rPr>
          <w:rFonts w:cs="Times New Roman"/>
          <w:b w:val="false"/>
          <w:bCs/>
        </w:rPr>
        <w:t>29. 6. 2019</w:t>
        <w:tab/>
        <w:t>Čelákovice</w:t>
        <w:tab/>
        <w:tab/>
        <w:tab/>
        <w:t>Singly (MČR)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rFonts w:ascii="Times New Roman" w:hAnsi="Times New Roman"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28. 10. 2019</w:t>
        <w:tab/>
        <w:t>Bystřice nad Pernštejnem</w:t>
        <w:tab/>
        <w:tab/>
        <w:tab/>
        <w:t xml:space="preserve">Trojice 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rFonts w:ascii="Times New Roman" w:hAnsi="Times New Roman"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23. 11. 2019</w:t>
        <w:tab/>
        <w:t>České Budějovice</w:t>
        <w:tab/>
        <w:tab/>
        <w:tab/>
        <w:t>Dvojice (vyhlášení)</w:t>
        <w:tab/>
      </w:r>
    </w:p>
    <w:p>
      <w:pPr>
        <w:pStyle w:val="Nadpis3"/>
        <w:numPr>
          <w:ilvl w:val="0"/>
          <w:numId w:val="0"/>
        </w:numPr>
        <w:ind w:left="0" w:right="0" w:hanging="0"/>
        <w:rPr/>
      </w:pPr>
      <w:r>
        <w:rPr/>
        <w:t>Pohár ČNS mladších žáků</w:t>
      </w:r>
    </w:p>
    <w:p>
      <w:pPr>
        <w:pStyle w:val="Normal"/>
        <w:rPr/>
      </w:pPr>
      <w:r>
        <w:rPr/>
        <w:t xml:space="preserve">            </w:t>
      </w:r>
      <w:r>
        <w:rPr>
          <w:u w:val="single"/>
        </w:rPr>
        <w:t xml:space="preserve">Termín                                  </w:t>
        <w:tab/>
        <w:t xml:space="preserve">      místo</w:t>
        <w:tab/>
        <w:t xml:space="preserve">                                      </w:t>
        <w:tab/>
        <w:t>druh hry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color w:val="000000"/>
          <w:lang w:val="cs-CZ"/>
        </w:rPr>
        <w:t xml:space="preserve">  </w:t>
      </w:r>
      <w:r>
        <w:rPr>
          <w:color w:val="000000"/>
          <w:lang w:val="cs-CZ"/>
        </w:rPr>
        <w:t>16. 2. 2019</w:t>
        <w:tab/>
        <w:t>Holice</w:t>
        <w:tab/>
        <w:tab/>
        <w:tab/>
        <w:t>Dvojice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color w:val="000000"/>
          <w:lang w:val="cs-CZ"/>
        </w:rPr>
        <w:t xml:space="preserve">  </w:t>
      </w:r>
      <w:r>
        <w:rPr>
          <w:color w:val="000000"/>
          <w:lang w:val="cs-CZ"/>
        </w:rPr>
        <w:t>24. 3. 2019</w:t>
        <w:tab/>
        <w:t>Dolní Počernice</w:t>
        <w:tab/>
        <w:tab/>
        <w:tab/>
        <w:t>Dvojice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color w:val="000000"/>
          <w:lang w:val="cs-CZ"/>
        </w:rPr>
        <w:t xml:space="preserve">  </w:t>
      </w:r>
      <w:r>
        <w:rPr>
          <w:color w:val="000000"/>
          <w:lang w:val="cs-CZ"/>
        </w:rPr>
        <w:t>14. 4. 2019</w:t>
        <w:tab/>
        <w:t xml:space="preserve">Žďár nad Sázavou </w:t>
        <w:tab/>
        <w:tab/>
        <w:tab/>
        <w:t>Trojice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>
          <w:color w:val="000000"/>
          <w:lang w:val="cs-CZ"/>
        </w:rPr>
      </w:pPr>
      <w:r>
        <w:rPr>
          <w:color w:val="000000"/>
          <w:lang w:val="cs-CZ"/>
        </w:rPr>
        <w:t xml:space="preserve">  </w:t>
      </w:r>
      <w:r>
        <w:rPr>
          <w:color w:val="000000"/>
          <w:lang w:val="cs-CZ"/>
        </w:rPr>
        <w:t>14. 9. 2019</w:t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 xml:space="preserve">Žďár nad Sázavou </w:t>
        <w:tab/>
        <w:tab/>
        <w:tab/>
        <w:t>Singly (MČR)</w:t>
      </w:r>
    </w:p>
    <w:p>
      <w:pPr>
        <w:pStyle w:val="Normal"/>
        <w:widowControl/>
        <w:suppressAutoHyphens w:val="true"/>
        <w:bidi w:val="0"/>
        <w:spacing w:before="60" w:after="0"/>
        <w:ind w:left="0" w:right="0" w:hanging="0"/>
        <w:jc w:val="both"/>
        <w:rPr/>
      </w:pPr>
      <w:r>
        <w:rPr>
          <w:color w:val="000000"/>
        </w:rPr>
        <w:tab/>
        <w:t xml:space="preserve">  18. 5. 2019</w:t>
        <w:tab/>
        <w:tab/>
        <w:tab/>
        <w:t xml:space="preserve">      Karlovy Vary</w:t>
        <w:tab/>
        <w:tab/>
        <w:tab/>
        <w:tab/>
        <w:t>Dvojice (MČR)</w:t>
      </w:r>
    </w:p>
    <w:p>
      <w:pPr>
        <w:pStyle w:val="Normal"/>
        <w:widowControl/>
        <w:suppressAutoHyphens w:val="true"/>
        <w:bidi w:val="0"/>
        <w:spacing w:before="60" w:after="0"/>
        <w:ind w:left="0" w:right="0" w:hanging="0"/>
        <w:jc w:val="both"/>
        <w:rPr/>
      </w:pPr>
      <w:r>
        <w:rPr>
          <w:color w:val="000000"/>
        </w:rPr>
        <w:tab/>
        <w:t xml:space="preserve">  19. 5. 2019</w:t>
        <w:tab/>
        <w:tab/>
        <w:tab/>
        <w:t xml:space="preserve">      Karlovy Vary</w:t>
        <w:tab/>
        <w:tab/>
        <w:tab/>
        <w:tab/>
        <w:t>Trojice (MČR)</w:t>
      </w:r>
    </w:p>
    <w:p>
      <w:pPr>
        <w:pStyle w:val="Normal"/>
        <w:widowControl/>
        <w:suppressAutoHyphens w:val="true"/>
        <w:bidi w:val="0"/>
        <w:spacing w:before="60" w:after="0"/>
        <w:ind w:left="0" w:right="0" w:hanging="0"/>
        <w:jc w:val="both"/>
        <w:rPr/>
      </w:pPr>
      <w:r>
        <w:rPr>
          <w:color w:val="000000"/>
        </w:rPr>
        <w:tab/>
        <w:t>28. 10. 2019</w:t>
        <w:tab/>
        <w:tab/>
        <w:tab/>
        <w:t xml:space="preserve">      Bystřice nad Pernštejnem</w:t>
        <w:tab/>
        <w:tab/>
        <w:tab/>
        <w:t>Trojice</w:t>
        <w:tab/>
        <w:t xml:space="preserve"> </w:t>
      </w:r>
      <w:r>
        <w:rPr>
          <w:color w:val="000000"/>
        </w:rPr>
        <w:t>(vyhlášení)</w:t>
      </w:r>
      <w:r>
        <w:rPr>
          <w:color w:val="000000"/>
        </w:rPr>
        <w:tab/>
        <w:tab/>
        <w:t xml:space="preserve"> </w:t>
        <w:tab/>
        <w:t xml:space="preserve">      </w:t>
      </w:r>
    </w:p>
    <w:p>
      <w:pPr>
        <w:pStyle w:val="Normal"/>
        <w:rPr/>
      </w:pPr>
      <w:r>
        <w:rPr>
          <w:color w:val="000000"/>
        </w:rPr>
        <w:t xml:space="preserve">Přesné místo konání, termín přihlášek, čas prezentace a začátku turnaje určí pořadatel v propozicích. </w:t>
      </w:r>
      <w:r>
        <w:rPr>
          <w:b/>
          <w:color w:val="000000"/>
        </w:rPr>
        <w:t>Řídící orgán soutěže bude v roku dokument aktualizovat o další turnaje.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851" w:header="567" w:top="993" w:footer="567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Arial Black"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bottom w:val="single" w:sz="6" w:space="1" w:color="000000"/>
      </w:pBdr>
      <w:spacing w:before="60" w:after="0"/>
      <w:jc w:val="center"/>
      <w:rPr>
        <w:rFonts w:ascii="Arial" w:hAnsi="Arial" w:cs="Arial"/>
        <w:sz w:val="4"/>
      </w:rPr>
    </w:pPr>
    <w:r>
      <w:rPr>
        <w:rFonts w:cs="Arial" w:ascii="Arial" w:hAnsi="Arial"/>
        <w:sz w:val="4"/>
      </w:rPr>
      <w:t>1</w:t>
    </w:r>
  </w:p>
  <w:p>
    <w:pPr>
      <w:pStyle w:val="Zpat"/>
      <w:jc w:val="center"/>
      <w:rPr/>
    </w:pPr>
    <w:r>
      <w:rPr>
        <w:rFonts w:cs="Arial" w:ascii="Arial" w:hAnsi="Arial"/>
        <w:sz w:val="20"/>
      </w:rPr>
      <w:t xml:space="preserve">Strana 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 xml:space="preserve"> (celkem 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NUMPAGES \* ARABIC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>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6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bottom w:val="single" w:sz="6" w:space="1" w:color="000000"/>
      </w:pBdr>
      <w:spacing w:before="60" w:after="0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Příloha Rozpisu Poháru ČNS mládeže 2017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6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decimal"/>
      <w:lvlText w:val="%2"/>
      <w:lvlJc w:val="left"/>
      <w:pPr>
        <w:tabs>
          <w:tab w:val="num" w:pos="718"/>
        </w:tabs>
        <w:ind w:left="718" w:hanging="576"/>
      </w:pPr>
      <w:rPr/>
    </w:lvl>
    <w:lvl w:ilvl="2">
      <w:start w:val="1"/>
      <w:pStyle w:val="Nadpis3"/>
      <w:numFmt w:val="decimal"/>
      <w:lvlText w:val="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Nadpis4"/>
      <w:numFmt w:val="decimal"/>
      <w:lvlText w:val="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Nadpis5"/>
      <w:numFmt w:val="decimal"/>
      <w:lvlText w:val="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Nadpis6"/>
      <w:numFmt w:val="decimal"/>
      <w:lvlText w:val="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Nadpis7"/>
      <w:numFmt w:val="decimal"/>
      <w:lvlText w:val="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Nadpis8"/>
      <w:numFmt w:val="decimal"/>
      <w:lvlText w:val="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Nadpis9"/>
      <w:numFmt w:val="decimal"/>
      <w:lvlText w:val="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numFmt w:val="decimal"/>
      <w:suff w:val="nothing"/>
      <w:lvlText w:val="%1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60" w:after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widowControl w:val="false"/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tabs>
        <w:tab w:val="left" w:pos="720" w:leader="none"/>
      </w:tabs>
      <w:autoSpaceDE w:val="false"/>
      <w:spacing w:before="360" w:after="120"/>
      <w:outlineLvl w:val="0"/>
    </w:pPr>
    <w:rPr>
      <w:rFonts w:ascii="Arial" w:hAnsi="Arial" w:cs="Arial"/>
      <w:b/>
      <w:caps/>
      <w:sz w:val="28"/>
      <w:szCs w:val="28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720" w:leader="none"/>
      </w:tabs>
      <w:spacing w:before="180" w:after="60"/>
      <w:jc w:val="left"/>
      <w:outlineLvl w:val="1"/>
    </w:pPr>
    <w:rPr>
      <w:rFonts w:ascii="Arial" w:hAnsi="Arial" w:cs="Arial"/>
      <w:b/>
      <w:caps/>
      <w:u w:val="single"/>
    </w:rPr>
  </w:style>
  <w:style w:type="paragraph" w:styleId="Nadpis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clear" w:pos="720"/>
        <w:tab w:val="right" w:pos="8953" w:leader="none"/>
      </w:tabs>
      <w:autoSpaceDE w:val="false"/>
      <w:spacing w:before="120" w:after="0"/>
      <w:outlineLvl w:val="2"/>
    </w:pPr>
    <w:rPr>
      <w:rFonts w:ascii="Arial" w:hAnsi="Arial" w:cs="Arial"/>
      <w:b/>
    </w:rPr>
  </w:style>
  <w:style w:type="paragraph" w:styleId="Nadpis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lear" w:pos="720"/>
        <w:tab w:val="left" w:pos="-2694" w:leader="none"/>
        <w:tab w:val="right" w:pos="8953" w:leader="none"/>
      </w:tabs>
      <w:autoSpaceDE w:val="false"/>
      <w:outlineLvl w:val="3"/>
    </w:pPr>
    <w:rPr>
      <w:rFonts w:cs="Arial"/>
      <w:b/>
      <w:i/>
      <w:u w:val="single"/>
    </w:rPr>
  </w:style>
  <w:style w:type="paragraph" w:styleId="Nadpis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tabs>
        <w:tab w:val="clear" w:pos="720"/>
        <w:tab w:val="left" w:pos="-1701" w:leader="none"/>
        <w:tab w:val="right" w:pos="8068" w:leader="none"/>
      </w:tabs>
      <w:autoSpaceDE w:val="false"/>
      <w:spacing w:before="120" w:after="0"/>
      <w:outlineLvl w:val="4"/>
    </w:pPr>
    <w:rPr>
      <w:rFonts w:ascii="Arial" w:hAnsi="Arial" w:cs="Arial"/>
      <w:b/>
    </w:rPr>
  </w:style>
  <w:style w:type="paragraph" w:styleId="Nadpis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tabs>
        <w:tab w:val="clear" w:pos="720"/>
        <w:tab w:val="right" w:pos="8658" w:leader="none"/>
      </w:tabs>
      <w:autoSpaceDE w:val="false"/>
      <w:spacing w:before="120" w:after="0"/>
      <w:outlineLvl w:val="5"/>
    </w:pPr>
    <w:rPr>
      <w:rFonts w:ascii="Arial" w:hAnsi="Arial" w:cs="Arial"/>
      <w:bCs/>
      <w:i/>
      <w:iCs/>
      <w:u w:val="single"/>
    </w:rPr>
  </w:style>
  <w:style w:type="paragraph" w:styleId="Nadpis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20"/>
        <w:tab w:val="left" w:pos="-2835" w:leader="none"/>
        <w:tab w:val="right" w:pos="8953" w:leader="none"/>
      </w:tabs>
      <w:autoSpaceDE w:val="false"/>
      <w:spacing w:before="120" w:after="0"/>
      <w:outlineLvl w:val="6"/>
    </w:pPr>
    <w:rPr>
      <w:rFonts w:ascii="Arial" w:hAnsi="Arial" w:cs="Arial"/>
      <w:b/>
      <w:i/>
      <w:iCs/>
      <w:u w:val="single"/>
    </w:rPr>
  </w:style>
  <w:style w:type="paragraph" w:styleId="Nadpis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clear" w:pos="720"/>
        <w:tab w:val="left" w:pos="-2835" w:leader="none"/>
        <w:tab w:val="left" w:pos="-2694" w:leader="none"/>
        <w:tab w:val="right" w:pos="8953" w:leader="none"/>
      </w:tabs>
      <w:autoSpaceDE w:val="false"/>
      <w:spacing w:before="120" w:after="0"/>
      <w:outlineLvl w:val="7"/>
    </w:pPr>
    <w:rPr>
      <w:rFonts w:ascii="Arial" w:hAnsi="Arial" w:cs="Arial"/>
      <w:b/>
      <w:i/>
      <w:iCs/>
      <w:u w:val="single"/>
    </w:rPr>
  </w:style>
  <w:style w:type="paragraph" w:styleId="Nadpis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tabs>
        <w:tab w:val="clear" w:pos="720"/>
        <w:tab w:val="left" w:pos="-2694" w:leader="none"/>
        <w:tab w:val="left" w:pos="7" w:leader="none"/>
        <w:tab w:val="left" w:pos="626" w:leader="none"/>
        <w:tab w:val="right" w:pos="8953" w:leader="none"/>
      </w:tabs>
      <w:autoSpaceDE w:val="false"/>
      <w:spacing w:before="120" w:after="0"/>
      <w:outlineLvl w:val="8"/>
    </w:pPr>
    <w:rPr>
      <w:rFonts w:ascii="Arial" w:hAnsi="Arial" w:cs="Arial"/>
      <w:bCs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eastAsia="Times New Roman" w:cs="Times New Roman"/>
      <w:color w:val="000080"/>
      <w:sz w:val="24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5z4">
    <w:name w:val="WW8Num25z4"/>
    <w:qFormat/>
    <w:rPr>
      <w:rFonts w:ascii="Courier New" w:hAnsi="Courier New" w:cs="Courier New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>
      <w:rFonts w:ascii="Times New Roman" w:hAnsi="Times New Roman" w:eastAsia="Times New Roman" w:cs="Times New Roman"/>
    </w:rPr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St23z1">
    <w:name w:val="WW8NumSt23z1"/>
    <w:qFormat/>
    <w:rPr>
      <w:rFonts w:ascii="Courier New" w:hAnsi="Courier New" w:cs="Courier New"/>
    </w:rPr>
  </w:style>
  <w:style w:type="character" w:styleId="WW8NumSt23z2">
    <w:name w:val="WW8NumSt23z2"/>
    <w:qFormat/>
    <w:rPr>
      <w:rFonts w:ascii="Wingdings" w:hAnsi="Wingdings" w:cs="Wingdings"/>
    </w:rPr>
  </w:style>
  <w:style w:type="character" w:styleId="WW8NumSt23z3">
    <w:name w:val="WW8NumSt23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Internetovodkaz">
    <w:name w:val="Internetový odkaz"/>
    <w:rPr>
      <w:color w:val="0000FF"/>
      <w:u w:val="single"/>
    </w:rPr>
  </w:style>
  <w:style w:type="character" w:styleId="ZhlavChar">
    <w:name w:val="Záhlaví Char"/>
    <w:qFormat/>
    <w:rPr>
      <w:sz w:val="24"/>
      <w:szCs w:val="24"/>
    </w:rPr>
  </w:style>
  <w:style w:type="character" w:styleId="Appleconvertedspace">
    <w:name w:val="apple-converted-space"/>
    <w:basedOn w:val="Standardnpsmoodstavce"/>
    <w:qFormat/>
    <w:rPr/>
  </w:style>
  <w:style w:type="paragraph" w:styleId="Nadpis">
    <w:name w:val="Nadpis"/>
    <w:basedOn w:val="Normal"/>
    <w:next w:val="Tlotextu"/>
    <w:qFormat/>
    <w:pPr>
      <w:overflowPunct w:val="false"/>
      <w:autoSpaceDE w:val="false"/>
      <w:spacing w:before="240" w:after="60"/>
      <w:jc w:val="center"/>
      <w:textAlignment w:val="baseline"/>
    </w:pPr>
    <w:rPr>
      <w:rFonts w:ascii="Arial" w:hAnsi="Arial" w:cs="Arial"/>
      <w:b/>
      <w:kern w:val="2"/>
      <w:sz w:val="32"/>
      <w:szCs w:val="20"/>
      <w:lang w:val="en-US"/>
    </w:rPr>
  </w:style>
  <w:style w:type="paragraph" w:styleId="Tlotextu">
    <w:name w:val="Body Text"/>
    <w:basedOn w:val="Normal"/>
    <w:pPr>
      <w:spacing w:before="0" w:after="0"/>
      <w:jc w:val="left"/>
    </w:pPr>
    <w:rPr>
      <w:rFonts w:cs="Arial"/>
      <w:bCs/>
      <w:color w:val="FF000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lang w:val="cs-CZ"/>
    </w:rPr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1">
    <w:name w:val="TOC 1"/>
    <w:basedOn w:val="Normal"/>
    <w:next w:val="Normal"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al"/>
    <w:next w:val="Normal"/>
    <w:pPr>
      <w:tabs>
        <w:tab w:val="clear" w:pos="720"/>
        <w:tab w:val="left" w:pos="960" w:leader="none"/>
        <w:tab w:val="right" w:pos="9910" w:leader="dot"/>
      </w:tabs>
      <w:spacing w:before="0" w:after="0"/>
      <w:ind w:left="240" w:right="0" w:hanging="0"/>
      <w:jc w:val="left"/>
    </w:pPr>
    <w:rPr>
      <w:smallCaps/>
      <w:lang w:val="cs-CZ" w:eastAsia="cs-CZ"/>
    </w:rPr>
  </w:style>
  <w:style w:type="paragraph" w:styleId="Obsah3">
    <w:name w:val="TOC 3"/>
    <w:basedOn w:val="Normal"/>
    <w:next w:val="Normal"/>
    <w:pPr>
      <w:spacing w:before="0" w:after="0"/>
      <w:ind w:left="480" w:right="0" w:hanging="0"/>
      <w:jc w:val="left"/>
    </w:pPr>
    <w:rPr>
      <w:i/>
      <w:iCs/>
    </w:rPr>
  </w:style>
  <w:style w:type="paragraph" w:styleId="Obsah4">
    <w:name w:val="TOC 4"/>
    <w:basedOn w:val="Normal"/>
    <w:next w:val="Normal"/>
    <w:pPr>
      <w:spacing w:before="0" w:after="0"/>
      <w:ind w:left="720" w:right="0" w:hanging="0"/>
      <w:jc w:val="left"/>
    </w:pPr>
    <w:rPr>
      <w:szCs w:val="21"/>
    </w:rPr>
  </w:style>
  <w:style w:type="paragraph" w:styleId="Obsah5">
    <w:name w:val="TOC 5"/>
    <w:basedOn w:val="Normal"/>
    <w:next w:val="Normal"/>
    <w:pPr>
      <w:spacing w:before="0" w:after="0"/>
      <w:ind w:left="960" w:right="0" w:hanging="0"/>
      <w:jc w:val="left"/>
    </w:pPr>
    <w:rPr>
      <w:szCs w:val="21"/>
    </w:rPr>
  </w:style>
  <w:style w:type="paragraph" w:styleId="Obsah6">
    <w:name w:val="TOC 6"/>
    <w:basedOn w:val="Normal"/>
    <w:next w:val="Normal"/>
    <w:pPr>
      <w:spacing w:before="0" w:after="0"/>
      <w:ind w:left="1200" w:right="0" w:hanging="0"/>
      <w:jc w:val="left"/>
    </w:pPr>
    <w:rPr>
      <w:szCs w:val="21"/>
    </w:rPr>
  </w:style>
  <w:style w:type="paragraph" w:styleId="Obsah7">
    <w:name w:val="TOC 7"/>
    <w:basedOn w:val="Normal"/>
    <w:next w:val="Normal"/>
    <w:pPr>
      <w:spacing w:before="0" w:after="0"/>
      <w:ind w:left="1440" w:right="0" w:hanging="0"/>
      <w:jc w:val="left"/>
    </w:pPr>
    <w:rPr>
      <w:szCs w:val="21"/>
    </w:rPr>
  </w:style>
  <w:style w:type="paragraph" w:styleId="Obsah8">
    <w:name w:val="TOC 8"/>
    <w:basedOn w:val="Normal"/>
    <w:next w:val="Normal"/>
    <w:pPr>
      <w:spacing w:before="0" w:after="0"/>
      <w:ind w:left="1680" w:right="0" w:hanging="0"/>
      <w:jc w:val="left"/>
    </w:pPr>
    <w:rPr>
      <w:szCs w:val="21"/>
    </w:rPr>
  </w:style>
  <w:style w:type="paragraph" w:styleId="Obsah9">
    <w:name w:val="TOC 9"/>
    <w:basedOn w:val="Normal"/>
    <w:next w:val="Normal"/>
    <w:pPr>
      <w:spacing w:before="0" w:after="0"/>
      <w:ind w:left="1920" w:right="0" w:hanging="0"/>
      <w:jc w:val="left"/>
    </w:pPr>
    <w:rPr>
      <w:szCs w:val="21"/>
    </w:rPr>
  </w:style>
  <w:style w:type="paragraph" w:styleId="Odrka">
    <w:name w:val="Odrážka"/>
    <w:basedOn w:val="Normal"/>
    <w:qFormat/>
    <w:pPr>
      <w:tabs>
        <w:tab w:val="clear" w:pos="720"/>
        <w:tab w:val="left" w:pos="360" w:leader="none"/>
      </w:tabs>
      <w:spacing w:before="60" w:after="120"/>
      <w:ind w:left="360" w:right="0" w:hanging="360"/>
    </w:pPr>
    <w:rPr>
      <w:kern w:val="2"/>
      <w:sz w:val="20"/>
      <w:szCs w:val="20"/>
    </w:rPr>
  </w:style>
  <w:style w:type="paragraph" w:styleId="Titulek">
    <w:name w:val="Titulek"/>
    <w:basedOn w:val="Normal"/>
    <w:next w:val="Normal"/>
    <w:qFormat/>
    <w:pPr>
      <w:spacing w:before="3960" w:after="0"/>
      <w:jc w:val="center"/>
    </w:pPr>
    <w:rPr>
      <w:rFonts w:ascii="Arial Black" w:hAnsi="Arial Black" w:cs="Arial Black"/>
      <w:b/>
      <w:bCs/>
      <w:sz w:val="144"/>
    </w:rPr>
  </w:style>
  <w:style w:type="paragraph" w:styleId="Odstavec">
    <w:name w:val="Odstavec"/>
    <w:basedOn w:val="Normal"/>
    <w:qFormat/>
    <w:pPr>
      <w:overflowPunct w:val="false"/>
      <w:autoSpaceDE w:val="false"/>
      <w:spacing w:before="60" w:after="60"/>
      <w:jc w:val="left"/>
      <w:textAlignment w:val="baseline"/>
    </w:pPr>
    <w:rPr>
      <w:rFonts w:ascii="Arial" w:hAnsi="Arial" w:cs="Arial"/>
      <w:kern w:val="2"/>
      <w:szCs w:val="20"/>
    </w:rPr>
  </w:style>
  <w:style w:type="paragraph" w:styleId="Bod">
    <w:name w:val="Bod"/>
    <w:basedOn w:val="Normal"/>
    <w:qFormat/>
    <w:pPr>
      <w:numPr>
        <w:ilvl w:val="0"/>
        <w:numId w:val="2"/>
      </w:numPr>
      <w:tabs>
        <w:tab w:val="clear" w:pos="720"/>
        <w:tab w:val="left" w:pos="360" w:leader="none"/>
      </w:tabs>
      <w:overflowPunct w:val="false"/>
      <w:autoSpaceDE w:val="false"/>
      <w:spacing w:before="0" w:after="120"/>
      <w:ind w:left="360" w:right="0" w:hanging="360"/>
      <w:jc w:val="left"/>
      <w:textAlignment w:val="baseline"/>
    </w:pPr>
    <w:rPr>
      <w:rFonts w:ascii="Arial" w:hAnsi="Arial" w:cs="Arial"/>
      <w:kern w:val="2"/>
      <w:szCs w:val="20"/>
    </w:rPr>
  </w:style>
  <w:style w:type="paragraph" w:styleId="Podtitul">
    <w:name w:val="Subtitle"/>
    <w:basedOn w:val="Normal"/>
    <w:next w:val="Tlotextu"/>
    <w:qFormat/>
    <w:pPr>
      <w:overflowPunct w:val="false"/>
      <w:autoSpaceDE w:val="false"/>
      <w:spacing w:before="0" w:after="0"/>
      <w:jc w:val="left"/>
      <w:textAlignment w:val="baseline"/>
    </w:pPr>
    <w:rPr>
      <w:rFonts w:ascii="Arial" w:hAnsi="Arial" w:cs="Arial"/>
      <w:b/>
      <w:szCs w:val="20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FormtovanvHTML">
    <w:name w:val="Formátovaný v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styleId="Rozvrendokumentu">
    <w:name w:val="Rozvržení dokumentu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cs-CZ" w:eastAsia="zh-CN" w:bidi="ar-SA"/>
    </w:rPr>
  </w:style>
  <w:style w:type="paragraph" w:styleId="Normlnweb">
    <w:name w:val="Normální (web)"/>
    <w:basedOn w:val="Normal"/>
    <w:qFormat/>
    <w:pPr>
      <w:spacing w:before="100" w:after="100"/>
      <w:jc w:val="left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52</TotalTime>
  <Application>LibreOffice/6.1.4.2$Windows_X86_64 LibreOffice_project/9d0f32d1f0b509096fd65e0d4bec26ddd1938fd3</Application>
  <Pages>2</Pages>
  <Words>220</Words>
  <Characters>1123</Characters>
  <CharactersWithSpaces>1541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2018-09-20T12:36:00Z</dcterms:created>
  <dc:creator>NARODA</dc:creator>
  <dc:description/>
  <dc:language>cs-CZ</dc:language>
  <cp:lastModifiedBy/>
  <cp:lastPrinted>2015-02-12T22:02:00Z</cp:lastPrinted>
  <dcterms:modified xsi:type="dcterms:W3CDTF">2019-10-02T14:03:35Z</dcterms:modified>
  <cp:revision>9</cp:revision>
  <dc:subject/>
  <dc:title>SOUTĚŽNÍ ŘÁD</dc:title>
</cp:coreProperties>
</file>